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6AF" w14:textId="046418FF" w:rsidR="00185499" w:rsidRDefault="00185499"/>
    <w:p w14:paraId="0F1FA530" w14:textId="4C10DEE7" w:rsidR="00185499" w:rsidRDefault="00185499"/>
    <w:p w14:paraId="59372E63" w14:textId="77777777" w:rsidR="00185499" w:rsidRPr="00604586" w:rsidRDefault="00185499" w:rsidP="00185499">
      <w:pPr>
        <w:pStyle w:val="IntenseQuote"/>
        <w:ind w:left="0"/>
        <w:rPr>
          <w:rFonts w:ascii="Calibri Light" w:hAnsi="Calibri Light"/>
          <w:i w:val="0"/>
          <w:color w:val="002060"/>
          <w:sz w:val="52"/>
          <w:szCs w:val="52"/>
        </w:rPr>
      </w:pPr>
      <w:r w:rsidRPr="00604586">
        <w:rPr>
          <w:rFonts w:ascii="Calibri Light" w:hAnsi="Calibri Light"/>
          <w:i w:val="0"/>
          <w:color w:val="002060"/>
          <w:sz w:val="52"/>
          <w:szCs w:val="52"/>
        </w:rPr>
        <w:t>Little Stoke Primary School</w:t>
      </w:r>
    </w:p>
    <w:p w14:paraId="34FB5E76" w14:textId="77777777" w:rsidR="00185499" w:rsidRDefault="00185499" w:rsidP="00185499"/>
    <w:p w14:paraId="2A63AE2F" w14:textId="77777777" w:rsidR="00185499" w:rsidRDefault="00185499" w:rsidP="00185499"/>
    <w:p w14:paraId="4D1E0855" w14:textId="305770CF" w:rsidR="00185499" w:rsidRDefault="00185499" w:rsidP="00185499">
      <w:r>
        <w:rPr>
          <w:noProof/>
          <w:lang w:eastAsia="en-GB"/>
        </w:rPr>
        <w:drawing>
          <wp:anchor distT="0" distB="0" distL="114300" distR="114300" simplePos="0" relativeHeight="251659264" behindDoc="0" locked="0" layoutInCell="1" allowOverlap="1" wp14:anchorId="3F592041" wp14:editId="59F89420">
            <wp:simplePos x="0" y="0"/>
            <wp:positionH relativeFrom="column">
              <wp:posOffset>1138555</wp:posOffset>
            </wp:positionH>
            <wp:positionV relativeFrom="paragraph">
              <wp:posOffset>102235</wp:posOffset>
            </wp:positionV>
            <wp:extent cx="3000375" cy="32016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274C1" w14:textId="77777777" w:rsidR="00185499" w:rsidRDefault="00185499" w:rsidP="00185499"/>
    <w:p w14:paraId="6EB5DBB7" w14:textId="77777777" w:rsidR="00185499" w:rsidRDefault="00185499" w:rsidP="00185499"/>
    <w:p w14:paraId="51BADFE2" w14:textId="77777777" w:rsidR="00185499" w:rsidRDefault="00185499" w:rsidP="00185499"/>
    <w:p w14:paraId="092BCA3B" w14:textId="77777777" w:rsidR="00185499" w:rsidRDefault="00185499" w:rsidP="00185499"/>
    <w:p w14:paraId="6FF9E6D6" w14:textId="77777777" w:rsidR="00185499" w:rsidRDefault="00185499" w:rsidP="00185499"/>
    <w:p w14:paraId="6119A2CA" w14:textId="77777777" w:rsidR="00185499" w:rsidRDefault="00185499" w:rsidP="00185499"/>
    <w:p w14:paraId="2F8713BF" w14:textId="77777777" w:rsidR="00185499" w:rsidRDefault="00185499" w:rsidP="00185499"/>
    <w:p w14:paraId="6C0D6398" w14:textId="77777777" w:rsidR="00185499" w:rsidRDefault="00185499" w:rsidP="00185499"/>
    <w:p w14:paraId="58B2BCEC" w14:textId="77777777" w:rsidR="00185499" w:rsidRDefault="00185499" w:rsidP="00185499">
      <w:pPr>
        <w:rPr>
          <w:sz w:val="32"/>
          <w:szCs w:val="32"/>
        </w:rPr>
      </w:pPr>
    </w:p>
    <w:p w14:paraId="5C068991" w14:textId="77777777" w:rsidR="00185499" w:rsidRDefault="00185499" w:rsidP="00185499">
      <w:pPr>
        <w:jc w:val="center"/>
        <w:rPr>
          <w:sz w:val="72"/>
          <w:szCs w:val="72"/>
        </w:rPr>
      </w:pPr>
    </w:p>
    <w:p w14:paraId="76B9433B" w14:textId="62EBAB57" w:rsidR="00185499" w:rsidRPr="00825FEB" w:rsidRDefault="00185499" w:rsidP="00185499">
      <w:pPr>
        <w:rPr>
          <w:rFonts w:ascii="Calibri" w:hAnsi="Calibri" w:cs="Calibri"/>
          <w:sz w:val="48"/>
          <w:szCs w:val="48"/>
          <w:u w:val="single"/>
        </w:rPr>
      </w:pPr>
      <w:r w:rsidRPr="00825FEB">
        <w:rPr>
          <w:rFonts w:ascii="Calibri" w:hAnsi="Calibri" w:cs="Calibri"/>
          <w:sz w:val="48"/>
          <w:szCs w:val="48"/>
          <w:u w:val="single"/>
        </w:rPr>
        <w:t>Governors Virtual Meeting Attendance Policy</w:t>
      </w:r>
    </w:p>
    <w:p w14:paraId="3C5518E8" w14:textId="77777777" w:rsidR="00185499" w:rsidRDefault="00185499" w:rsidP="00185499">
      <w:pPr>
        <w:rPr>
          <w:sz w:val="32"/>
          <w:szCs w:val="32"/>
        </w:rPr>
      </w:pPr>
    </w:p>
    <w:tbl>
      <w:tblPr>
        <w:tblW w:w="10191"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614"/>
        <w:gridCol w:w="3607"/>
      </w:tblGrid>
      <w:tr w:rsidR="00185499" w14:paraId="5F0AE268" w14:textId="77777777" w:rsidTr="002F2DBD">
        <w:trPr>
          <w:trHeight w:val="761"/>
        </w:trPr>
        <w:tc>
          <w:tcPr>
            <w:tcW w:w="1970" w:type="dxa"/>
            <w:vMerge w:val="restart"/>
            <w:shd w:val="clear" w:color="auto" w:fill="auto"/>
          </w:tcPr>
          <w:p w14:paraId="27A95A78" w14:textId="77777777" w:rsidR="00185499" w:rsidRPr="006F2D84" w:rsidRDefault="00185499" w:rsidP="002F2DBD">
            <w:pPr>
              <w:rPr>
                <w:rFonts w:ascii="Calibri" w:hAnsi="Calibri" w:cs="Calibri"/>
                <w:sz w:val="32"/>
                <w:szCs w:val="32"/>
              </w:rPr>
            </w:pPr>
            <w:r w:rsidRPr="006F2D84">
              <w:rPr>
                <w:rFonts w:ascii="Calibri" w:hAnsi="Calibri" w:cs="Calibri"/>
                <w:sz w:val="32"/>
                <w:szCs w:val="32"/>
              </w:rPr>
              <w:t>Signed:</w:t>
            </w:r>
          </w:p>
        </w:tc>
        <w:tc>
          <w:tcPr>
            <w:tcW w:w="4614" w:type="dxa"/>
            <w:shd w:val="clear" w:color="auto" w:fill="auto"/>
          </w:tcPr>
          <w:p w14:paraId="27006D6F" w14:textId="77777777" w:rsidR="00185499" w:rsidRPr="006F2D84" w:rsidRDefault="00185499" w:rsidP="002F2DBD">
            <w:pPr>
              <w:pStyle w:val="NoSpacing"/>
              <w:rPr>
                <w:rFonts w:ascii="Calibri" w:hAnsi="Calibri" w:cs="Calibri"/>
                <w:sz w:val="32"/>
                <w:szCs w:val="32"/>
              </w:rPr>
            </w:pPr>
            <w:r w:rsidRPr="006F2D84">
              <w:rPr>
                <w:rFonts w:ascii="Calibri" w:hAnsi="Calibri" w:cs="Calibri"/>
                <w:sz w:val="32"/>
                <w:szCs w:val="32"/>
              </w:rPr>
              <w:t xml:space="preserve">Anne Sargent </w:t>
            </w:r>
          </w:p>
          <w:p w14:paraId="56730BDF" w14:textId="77777777" w:rsidR="00185499" w:rsidRPr="006F2D84" w:rsidRDefault="00185499" w:rsidP="002F2DBD">
            <w:pPr>
              <w:pStyle w:val="NoSpacing"/>
              <w:rPr>
                <w:rFonts w:ascii="Calibri" w:hAnsi="Calibri" w:cs="Calibri"/>
                <w:sz w:val="32"/>
                <w:szCs w:val="32"/>
              </w:rPr>
            </w:pPr>
            <w:r w:rsidRPr="006F2D84">
              <w:rPr>
                <w:rFonts w:ascii="Calibri" w:hAnsi="Calibri" w:cs="Calibri"/>
                <w:sz w:val="32"/>
                <w:szCs w:val="32"/>
              </w:rPr>
              <w:t xml:space="preserve">(Head Teacher) </w:t>
            </w:r>
          </w:p>
        </w:tc>
        <w:tc>
          <w:tcPr>
            <w:tcW w:w="3607" w:type="dxa"/>
            <w:shd w:val="clear" w:color="auto" w:fill="auto"/>
          </w:tcPr>
          <w:p w14:paraId="169B4DF8" w14:textId="77777777" w:rsidR="00185499" w:rsidRPr="006F2D84" w:rsidRDefault="00185499" w:rsidP="002F2DBD">
            <w:pPr>
              <w:rPr>
                <w:rFonts w:cs="Arial"/>
                <w:sz w:val="32"/>
                <w:szCs w:val="32"/>
              </w:rPr>
            </w:pPr>
          </w:p>
        </w:tc>
      </w:tr>
      <w:tr w:rsidR="00185499" w14:paraId="6856DD20" w14:textId="77777777" w:rsidTr="002F2DBD">
        <w:tc>
          <w:tcPr>
            <w:tcW w:w="1970" w:type="dxa"/>
            <w:vMerge/>
            <w:shd w:val="clear" w:color="auto" w:fill="auto"/>
          </w:tcPr>
          <w:p w14:paraId="3F9C9C47" w14:textId="77777777" w:rsidR="00185499" w:rsidRPr="006F2D84" w:rsidRDefault="00185499" w:rsidP="002F2DBD">
            <w:pPr>
              <w:rPr>
                <w:rFonts w:ascii="Calibri" w:hAnsi="Calibri" w:cs="Calibri"/>
                <w:sz w:val="32"/>
                <w:szCs w:val="32"/>
              </w:rPr>
            </w:pPr>
          </w:p>
        </w:tc>
        <w:tc>
          <w:tcPr>
            <w:tcW w:w="4614" w:type="dxa"/>
            <w:shd w:val="clear" w:color="auto" w:fill="auto"/>
          </w:tcPr>
          <w:p w14:paraId="76242A3A" w14:textId="230B1375" w:rsidR="00185499" w:rsidRPr="006F2D84" w:rsidRDefault="00C01BEB" w:rsidP="002F2DBD">
            <w:pPr>
              <w:pStyle w:val="NoSpacing"/>
              <w:rPr>
                <w:rFonts w:ascii="Calibri" w:hAnsi="Calibri" w:cs="Calibri"/>
                <w:sz w:val="32"/>
                <w:szCs w:val="32"/>
              </w:rPr>
            </w:pPr>
            <w:r>
              <w:rPr>
                <w:rFonts w:ascii="Calibri" w:hAnsi="Calibri" w:cs="Calibri"/>
                <w:sz w:val="32"/>
                <w:szCs w:val="32"/>
              </w:rPr>
              <w:t>Scott Pells</w:t>
            </w:r>
            <w:bookmarkStart w:id="0" w:name="_GoBack"/>
            <w:bookmarkEnd w:id="0"/>
          </w:p>
          <w:p w14:paraId="6474FC7D" w14:textId="3943CBE3" w:rsidR="00185499" w:rsidRPr="006F2D84" w:rsidRDefault="00185499" w:rsidP="002F2DBD">
            <w:pPr>
              <w:pStyle w:val="NoSpacing"/>
              <w:rPr>
                <w:rFonts w:ascii="Calibri" w:hAnsi="Calibri" w:cs="Calibri"/>
              </w:rPr>
            </w:pPr>
            <w:r w:rsidRPr="006F2D84">
              <w:rPr>
                <w:rFonts w:ascii="Calibri" w:hAnsi="Calibri" w:cs="Calibri"/>
                <w:sz w:val="32"/>
                <w:szCs w:val="32"/>
              </w:rPr>
              <w:t xml:space="preserve">(Chair of Governors)  </w:t>
            </w:r>
          </w:p>
        </w:tc>
        <w:tc>
          <w:tcPr>
            <w:tcW w:w="3607" w:type="dxa"/>
            <w:shd w:val="clear" w:color="auto" w:fill="auto"/>
          </w:tcPr>
          <w:p w14:paraId="77072657" w14:textId="77777777" w:rsidR="00185499" w:rsidRPr="006F2D84" w:rsidRDefault="00185499" w:rsidP="002F2DBD">
            <w:pPr>
              <w:rPr>
                <w:rFonts w:cs="Arial"/>
                <w:sz w:val="32"/>
                <w:szCs w:val="32"/>
              </w:rPr>
            </w:pPr>
          </w:p>
        </w:tc>
      </w:tr>
      <w:tr w:rsidR="00185499" w14:paraId="12CD3CD3" w14:textId="77777777" w:rsidTr="002F2DBD">
        <w:tc>
          <w:tcPr>
            <w:tcW w:w="1970" w:type="dxa"/>
            <w:shd w:val="clear" w:color="auto" w:fill="auto"/>
          </w:tcPr>
          <w:p w14:paraId="676E08D6" w14:textId="77777777" w:rsidR="00185499" w:rsidRPr="006F2D84" w:rsidRDefault="00185499" w:rsidP="002F2DBD">
            <w:pPr>
              <w:rPr>
                <w:rFonts w:ascii="Calibri" w:hAnsi="Calibri" w:cs="Calibri"/>
                <w:sz w:val="32"/>
                <w:szCs w:val="32"/>
              </w:rPr>
            </w:pPr>
            <w:r w:rsidRPr="006F2D84">
              <w:rPr>
                <w:rFonts w:ascii="Calibri" w:hAnsi="Calibri" w:cs="Calibri"/>
                <w:sz w:val="32"/>
                <w:szCs w:val="32"/>
              </w:rPr>
              <w:t>Last Review</w:t>
            </w:r>
          </w:p>
        </w:tc>
        <w:tc>
          <w:tcPr>
            <w:tcW w:w="8221" w:type="dxa"/>
            <w:gridSpan w:val="2"/>
            <w:shd w:val="clear" w:color="auto" w:fill="auto"/>
          </w:tcPr>
          <w:p w14:paraId="0355EF62" w14:textId="461A7A39" w:rsidR="00185499" w:rsidRPr="006F2D84" w:rsidRDefault="00185499" w:rsidP="002F2DBD">
            <w:pPr>
              <w:rPr>
                <w:rFonts w:ascii="Calibri" w:hAnsi="Calibri" w:cs="Calibri"/>
                <w:sz w:val="32"/>
                <w:szCs w:val="32"/>
              </w:rPr>
            </w:pPr>
            <w:r w:rsidRPr="006F2D84">
              <w:rPr>
                <w:rFonts w:ascii="Calibri" w:hAnsi="Calibri" w:cs="Calibri"/>
                <w:sz w:val="32"/>
                <w:szCs w:val="32"/>
              </w:rPr>
              <w:t>Ma</w:t>
            </w:r>
            <w:r>
              <w:rPr>
                <w:rFonts w:ascii="Calibri" w:hAnsi="Calibri" w:cs="Calibri"/>
                <w:sz w:val="32"/>
                <w:szCs w:val="32"/>
              </w:rPr>
              <w:t>y</w:t>
            </w:r>
            <w:r w:rsidRPr="006F2D84">
              <w:rPr>
                <w:rFonts w:ascii="Calibri" w:hAnsi="Calibri" w:cs="Calibri"/>
                <w:sz w:val="32"/>
                <w:szCs w:val="32"/>
              </w:rPr>
              <w:t xml:space="preserve"> 2020</w:t>
            </w:r>
          </w:p>
        </w:tc>
      </w:tr>
      <w:tr w:rsidR="00185499" w14:paraId="31BF1C3E" w14:textId="77777777" w:rsidTr="002F2DBD">
        <w:tc>
          <w:tcPr>
            <w:tcW w:w="1970" w:type="dxa"/>
            <w:shd w:val="clear" w:color="auto" w:fill="auto"/>
          </w:tcPr>
          <w:p w14:paraId="66A3234C" w14:textId="77777777" w:rsidR="00185499" w:rsidRPr="006F2D84" w:rsidRDefault="00185499" w:rsidP="002F2DBD">
            <w:pPr>
              <w:rPr>
                <w:rFonts w:ascii="Calibri" w:hAnsi="Calibri" w:cs="Calibri"/>
                <w:sz w:val="32"/>
                <w:szCs w:val="32"/>
              </w:rPr>
            </w:pPr>
            <w:r w:rsidRPr="006F2D84">
              <w:rPr>
                <w:rFonts w:ascii="Calibri" w:hAnsi="Calibri" w:cs="Calibri"/>
                <w:sz w:val="32"/>
                <w:szCs w:val="32"/>
              </w:rPr>
              <w:t>Next Review</w:t>
            </w:r>
          </w:p>
        </w:tc>
        <w:tc>
          <w:tcPr>
            <w:tcW w:w="8221" w:type="dxa"/>
            <w:gridSpan w:val="2"/>
            <w:shd w:val="clear" w:color="auto" w:fill="auto"/>
          </w:tcPr>
          <w:p w14:paraId="1B8E00BD" w14:textId="7B16B76C" w:rsidR="00185499" w:rsidRPr="006F2D84" w:rsidRDefault="00185499" w:rsidP="002F2DBD">
            <w:pPr>
              <w:rPr>
                <w:rFonts w:ascii="Calibri" w:hAnsi="Calibri" w:cs="Calibri"/>
                <w:sz w:val="32"/>
                <w:szCs w:val="32"/>
              </w:rPr>
            </w:pPr>
            <w:r w:rsidRPr="006F2D84">
              <w:rPr>
                <w:rFonts w:ascii="Calibri" w:hAnsi="Calibri" w:cs="Calibri"/>
                <w:sz w:val="32"/>
                <w:szCs w:val="32"/>
              </w:rPr>
              <w:t>Ma</w:t>
            </w:r>
            <w:r>
              <w:rPr>
                <w:rFonts w:ascii="Calibri" w:hAnsi="Calibri" w:cs="Calibri"/>
                <w:sz w:val="32"/>
                <w:szCs w:val="32"/>
              </w:rPr>
              <w:t xml:space="preserve">y </w:t>
            </w:r>
            <w:r w:rsidRPr="006F2D84">
              <w:rPr>
                <w:rFonts w:ascii="Calibri" w:hAnsi="Calibri" w:cs="Calibri"/>
                <w:sz w:val="32"/>
                <w:szCs w:val="32"/>
              </w:rPr>
              <w:t>2022</w:t>
            </w:r>
          </w:p>
        </w:tc>
      </w:tr>
    </w:tbl>
    <w:p w14:paraId="3E443429" w14:textId="77777777" w:rsidR="00185499" w:rsidRDefault="00185499">
      <w:bookmarkStart w:id="1" w:name="_Appendix_A_–"/>
      <w:bookmarkEnd w:id="1"/>
    </w:p>
    <w:p w14:paraId="72D8A9FD" w14:textId="77777777" w:rsidR="00185499" w:rsidRDefault="00185499"/>
    <w:p w14:paraId="7CFE36C2" w14:textId="0A7F8849" w:rsidR="00185499" w:rsidRPr="00185499" w:rsidRDefault="004C585D" w:rsidP="00185499">
      <w:pPr>
        <w:pStyle w:val="Heading1"/>
        <w:rPr>
          <w:color w:val="auto"/>
        </w:rPr>
      </w:pPr>
      <w:hyperlink w:anchor="_Appendix_A_–" w:history="1">
        <w:r w:rsidR="00185499" w:rsidRPr="00185499">
          <w:rPr>
            <w:rStyle w:val="Hyperlink"/>
            <w:color w:val="auto"/>
          </w:rPr>
          <w:t xml:space="preserve"> Virtual Meeting Attendance Policy </w:t>
        </w:r>
      </w:hyperlink>
    </w:p>
    <w:p w14:paraId="522D64FE" w14:textId="1C38C1F6" w:rsidR="00185499" w:rsidRPr="00185499" w:rsidRDefault="00185499" w:rsidP="00185499">
      <w:pPr>
        <w:spacing w:after="0" w:line="240" w:lineRule="auto"/>
        <w:rPr>
          <w:sz w:val="22"/>
        </w:rPr>
      </w:pPr>
    </w:p>
    <w:p w14:paraId="328850EC" w14:textId="77777777" w:rsidR="00185499" w:rsidRPr="00185499" w:rsidRDefault="00185499" w:rsidP="00185499">
      <w:pPr>
        <w:spacing w:after="0" w:line="240" w:lineRule="auto"/>
        <w:rPr>
          <w:sz w:val="22"/>
        </w:rPr>
      </w:pPr>
    </w:p>
    <w:p w14:paraId="32952FBF" w14:textId="77777777" w:rsidR="00185499" w:rsidRPr="00185499" w:rsidRDefault="00185499" w:rsidP="00185499">
      <w:pPr>
        <w:spacing w:after="0" w:line="240" w:lineRule="auto"/>
        <w:rPr>
          <w:b/>
          <w:sz w:val="28"/>
        </w:rPr>
      </w:pPr>
      <w:r w:rsidRPr="00185499">
        <w:rPr>
          <w:b/>
          <w:sz w:val="28"/>
        </w:rPr>
        <w:t>Legislation</w:t>
      </w:r>
    </w:p>
    <w:p w14:paraId="20558D34" w14:textId="77777777" w:rsidR="00185499" w:rsidRPr="00185499" w:rsidRDefault="00185499" w:rsidP="00185499">
      <w:pPr>
        <w:spacing w:after="0" w:line="240" w:lineRule="auto"/>
        <w:rPr>
          <w:sz w:val="22"/>
        </w:rPr>
      </w:pPr>
    </w:p>
    <w:p w14:paraId="0D16BD10" w14:textId="28CB12B8" w:rsidR="00185499" w:rsidRPr="00185499" w:rsidRDefault="00185499" w:rsidP="00185499">
      <w:pPr>
        <w:pStyle w:val="ListParagraph"/>
        <w:spacing w:after="0" w:line="240" w:lineRule="auto"/>
        <w:ind w:left="0"/>
        <w:rPr>
          <w:sz w:val="22"/>
        </w:rPr>
      </w:pPr>
      <w:r w:rsidRPr="00185499">
        <w:rPr>
          <w:i/>
          <w:sz w:val="22"/>
        </w:rPr>
        <w:t xml:space="preserve">The School Governance (Roles, Procedures and Allowances) (England) 2013 </w:t>
      </w:r>
      <w:r w:rsidRPr="00185499">
        <w:rPr>
          <w:sz w:val="22"/>
        </w:rPr>
        <w:t>make provision for Governing Bodies/Boards of maintained schools in England to approve alternative arrangements for Governors to participate and vote at meetings of the Governing Body/Board including but not limited to by telephone or video conference.</w:t>
      </w:r>
    </w:p>
    <w:p w14:paraId="3C5FD8FE" w14:textId="77777777" w:rsidR="00185499" w:rsidRPr="00185499" w:rsidRDefault="00185499" w:rsidP="00185499">
      <w:pPr>
        <w:pStyle w:val="Heading2"/>
        <w:rPr>
          <w:color w:val="auto"/>
        </w:rPr>
      </w:pPr>
    </w:p>
    <w:p w14:paraId="44145B5E" w14:textId="77777777" w:rsidR="00185499" w:rsidRPr="00185499" w:rsidRDefault="00185499" w:rsidP="00185499">
      <w:pPr>
        <w:spacing w:after="0" w:line="240" w:lineRule="auto"/>
        <w:ind w:left="567" w:hanging="567"/>
        <w:rPr>
          <w:b/>
          <w:sz w:val="28"/>
        </w:rPr>
      </w:pPr>
      <w:r w:rsidRPr="00185499">
        <w:rPr>
          <w:b/>
          <w:sz w:val="28"/>
        </w:rPr>
        <w:t>1.0</w:t>
      </w:r>
      <w:r w:rsidRPr="00185499">
        <w:rPr>
          <w:b/>
          <w:sz w:val="28"/>
        </w:rPr>
        <w:tab/>
        <w:t>Introduction</w:t>
      </w:r>
    </w:p>
    <w:p w14:paraId="5C020FD8" w14:textId="77777777" w:rsidR="00185499" w:rsidRPr="00185499" w:rsidRDefault="00185499" w:rsidP="00185499">
      <w:pPr>
        <w:spacing w:after="0" w:line="240" w:lineRule="auto"/>
        <w:rPr>
          <w:sz w:val="22"/>
        </w:rPr>
      </w:pPr>
    </w:p>
    <w:p w14:paraId="5626C47C" w14:textId="16BA4B17" w:rsidR="00185499" w:rsidRPr="00185499" w:rsidRDefault="00185499" w:rsidP="00185499">
      <w:pPr>
        <w:pStyle w:val="ListParagraph"/>
        <w:numPr>
          <w:ilvl w:val="1"/>
          <w:numId w:val="1"/>
        </w:numPr>
        <w:spacing w:after="0" w:line="240" w:lineRule="auto"/>
        <w:rPr>
          <w:sz w:val="22"/>
        </w:rPr>
      </w:pPr>
      <w:r w:rsidRPr="00185499">
        <w:rPr>
          <w:sz w:val="22"/>
        </w:rPr>
        <w:t xml:space="preserve">The following arrangements were approved by Little Stoke Primary School Governing Body. </w:t>
      </w:r>
    </w:p>
    <w:p w14:paraId="284C9BEB" w14:textId="77777777" w:rsidR="00185499" w:rsidRPr="00185499" w:rsidRDefault="00185499" w:rsidP="00185499">
      <w:pPr>
        <w:pStyle w:val="ListParagraph"/>
        <w:spacing w:after="0" w:line="240" w:lineRule="auto"/>
        <w:ind w:left="570"/>
        <w:rPr>
          <w:sz w:val="22"/>
        </w:rPr>
      </w:pPr>
    </w:p>
    <w:p w14:paraId="1E065C2B" w14:textId="44F7AD4C" w:rsidR="00185499" w:rsidRPr="00185499" w:rsidRDefault="00185499" w:rsidP="00185499">
      <w:pPr>
        <w:pStyle w:val="ListParagraph"/>
        <w:numPr>
          <w:ilvl w:val="1"/>
          <w:numId w:val="1"/>
        </w:numPr>
        <w:spacing w:after="0" w:line="240" w:lineRule="auto"/>
        <w:rPr>
          <w:sz w:val="22"/>
        </w:rPr>
      </w:pPr>
      <w:r w:rsidRPr="00185499">
        <w:rPr>
          <w:sz w:val="22"/>
        </w:rPr>
        <w:t>These arrangements apply to meetings of the body and delegated committees. Any statutory panels of the body such as staff grievance / appeals, staff discipline / appeals, exclusion and complaint panels are excluded from these arrangements.</w:t>
      </w:r>
    </w:p>
    <w:p w14:paraId="750A9045" w14:textId="77777777" w:rsidR="00185499" w:rsidRPr="00185499" w:rsidRDefault="00185499" w:rsidP="00185499">
      <w:pPr>
        <w:spacing w:after="0" w:line="240" w:lineRule="auto"/>
        <w:rPr>
          <w:sz w:val="22"/>
        </w:rPr>
      </w:pPr>
    </w:p>
    <w:p w14:paraId="314D9F2D" w14:textId="2201763E" w:rsidR="00185499" w:rsidRPr="00185499" w:rsidRDefault="00185499" w:rsidP="00185499">
      <w:pPr>
        <w:spacing w:after="0" w:line="240" w:lineRule="auto"/>
        <w:ind w:left="567" w:hanging="567"/>
        <w:rPr>
          <w:sz w:val="22"/>
        </w:rPr>
      </w:pPr>
      <w:r w:rsidRPr="00185499">
        <w:rPr>
          <w:sz w:val="22"/>
        </w:rPr>
        <w:t>1.3</w:t>
      </w:r>
      <w:r w:rsidRPr="00185499">
        <w:rPr>
          <w:sz w:val="22"/>
        </w:rPr>
        <w:tab/>
        <w:t>The body shall monitor each individual’s virtual attendance to ensure that they do not become isolated.</w:t>
      </w:r>
    </w:p>
    <w:p w14:paraId="09E061C9" w14:textId="77777777" w:rsidR="00185499" w:rsidRPr="00185499" w:rsidRDefault="00185499" w:rsidP="00185499">
      <w:pPr>
        <w:pStyle w:val="Heading2"/>
        <w:rPr>
          <w:color w:val="auto"/>
        </w:rPr>
      </w:pPr>
    </w:p>
    <w:p w14:paraId="001406BC" w14:textId="77777777" w:rsidR="00185499" w:rsidRPr="00185499" w:rsidRDefault="00185499" w:rsidP="00185499">
      <w:pPr>
        <w:spacing w:after="0" w:line="240" w:lineRule="auto"/>
        <w:ind w:left="567" w:hanging="567"/>
        <w:rPr>
          <w:b/>
          <w:sz w:val="28"/>
        </w:rPr>
      </w:pPr>
      <w:r w:rsidRPr="00185499">
        <w:rPr>
          <w:b/>
          <w:sz w:val="28"/>
        </w:rPr>
        <w:t>2.0</w:t>
      </w:r>
      <w:r w:rsidRPr="00185499">
        <w:rPr>
          <w:b/>
          <w:sz w:val="28"/>
        </w:rPr>
        <w:tab/>
        <w:t xml:space="preserve">Virtual attendance protocols </w:t>
      </w:r>
    </w:p>
    <w:p w14:paraId="1B52FBF1" w14:textId="77777777" w:rsidR="00185499" w:rsidRPr="00185499" w:rsidRDefault="00185499" w:rsidP="00185499">
      <w:pPr>
        <w:spacing w:after="0" w:line="240" w:lineRule="auto"/>
        <w:ind w:left="567" w:hanging="567"/>
        <w:rPr>
          <w:sz w:val="22"/>
        </w:rPr>
      </w:pPr>
    </w:p>
    <w:p w14:paraId="59981562" w14:textId="77777777" w:rsidR="00185499" w:rsidRPr="00185499" w:rsidRDefault="00185499" w:rsidP="00185499">
      <w:pPr>
        <w:spacing w:after="0" w:line="240" w:lineRule="auto"/>
        <w:ind w:left="567" w:hanging="567"/>
        <w:rPr>
          <w:sz w:val="22"/>
        </w:rPr>
      </w:pPr>
      <w:r w:rsidRPr="00185499">
        <w:rPr>
          <w:sz w:val="22"/>
        </w:rPr>
        <w:t>2.1</w:t>
      </w:r>
      <w:r w:rsidRPr="00185499">
        <w:rPr>
          <w:sz w:val="22"/>
        </w:rPr>
        <w:tab/>
        <w:t xml:space="preserve">All Governors should make every effort to attend all meetings in person in the first instance.  </w:t>
      </w:r>
    </w:p>
    <w:p w14:paraId="3A7926FF" w14:textId="77777777" w:rsidR="00185499" w:rsidRPr="00185499" w:rsidRDefault="00185499" w:rsidP="00185499">
      <w:pPr>
        <w:spacing w:after="0" w:line="240" w:lineRule="auto"/>
        <w:ind w:left="567" w:hanging="567"/>
        <w:rPr>
          <w:sz w:val="22"/>
        </w:rPr>
      </w:pPr>
    </w:p>
    <w:p w14:paraId="54D9C8AC" w14:textId="0929A4D8" w:rsidR="00185499" w:rsidRPr="00185499" w:rsidRDefault="00185499" w:rsidP="00185499">
      <w:pPr>
        <w:spacing w:after="0" w:line="240" w:lineRule="auto"/>
        <w:ind w:left="567" w:hanging="567"/>
        <w:rPr>
          <w:sz w:val="22"/>
        </w:rPr>
      </w:pPr>
      <w:r w:rsidRPr="00185499">
        <w:rPr>
          <w:sz w:val="22"/>
        </w:rPr>
        <w:t>2.2</w:t>
      </w:r>
      <w:r w:rsidRPr="00185499">
        <w:rPr>
          <w:sz w:val="22"/>
        </w:rPr>
        <w:tab/>
        <w:t xml:space="preserve">Where a Governor is unable to attend a meeting in person, but is able to attend through agreed virtual arrangement, the Governor must inform the Chair and Clerk at least 48 hours prior to the meeting. The Governor must state their reasons for not attending the meeting in person and the Clerk will notify all other members of the Body. </w:t>
      </w:r>
    </w:p>
    <w:p w14:paraId="41F445A0" w14:textId="77777777" w:rsidR="00185499" w:rsidRPr="00185499" w:rsidRDefault="00185499" w:rsidP="00185499">
      <w:pPr>
        <w:spacing w:after="0" w:line="240" w:lineRule="auto"/>
        <w:rPr>
          <w:sz w:val="22"/>
        </w:rPr>
      </w:pPr>
    </w:p>
    <w:p w14:paraId="531FEE7B" w14:textId="77777777" w:rsidR="00185499" w:rsidRPr="00185499" w:rsidRDefault="00185499" w:rsidP="00185499">
      <w:pPr>
        <w:tabs>
          <w:tab w:val="left" w:pos="567"/>
        </w:tabs>
        <w:spacing w:after="0" w:line="240" w:lineRule="auto"/>
        <w:rPr>
          <w:sz w:val="22"/>
        </w:rPr>
      </w:pPr>
      <w:r w:rsidRPr="00185499">
        <w:rPr>
          <w:sz w:val="22"/>
        </w:rPr>
        <w:t>2.3</w:t>
      </w:r>
      <w:r w:rsidRPr="00185499">
        <w:rPr>
          <w:sz w:val="22"/>
        </w:rPr>
        <w:tab/>
        <w:t>Virtual attendance at the meeting will be for the entire meeting, not for specific agenda items.</w:t>
      </w:r>
    </w:p>
    <w:p w14:paraId="0B0CB8FB" w14:textId="77777777" w:rsidR="00185499" w:rsidRPr="00185499" w:rsidRDefault="00185499" w:rsidP="00185499">
      <w:pPr>
        <w:spacing w:after="0" w:line="240" w:lineRule="auto"/>
        <w:rPr>
          <w:sz w:val="22"/>
        </w:rPr>
      </w:pPr>
    </w:p>
    <w:p w14:paraId="022135ED" w14:textId="77777777" w:rsidR="00185499" w:rsidRPr="00185499" w:rsidRDefault="00185499" w:rsidP="00185499">
      <w:pPr>
        <w:spacing w:after="0" w:line="240" w:lineRule="auto"/>
        <w:ind w:left="567" w:hanging="567"/>
        <w:rPr>
          <w:sz w:val="22"/>
        </w:rPr>
      </w:pPr>
      <w:r w:rsidRPr="00185499">
        <w:rPr>
          <w:sz w:val="22"/>
        </w:rPr>
        <w:t>2.4</w:t>
      </w:r>
      <w:r w:rsidRPr="00185499">
        <w:rPr>
          <w:sz w:val="22"/>
        </w:rPr>
        <w:tab/>
        <w:t>If the technological link is lost during the meeting, the Clerk will minute the time that the Governor left the meeting.</w:t>
      </w:r>
    </w:p>
    <w:p w14:paraId="4F1E762D" w14:textId="77777777" w:rsidR="00185499" w:rsidRPr="00185499" w:rsidRDefault="00185499" w:rsidP="00185499">
      <w:pPr>
        <w:pStyle w:val="Heading2"/>
        <w:rPr>
          <w:color w:val="auto"/>
        </w:rPr>
      </w:pPr>
    </w:p>
    <w:p w14:paraId="5EA87537" w14:textId="77777777" w:rsidR="00185499" w:rsidRPr="00185499" w:rsidRDefault="00185499" w:rsidP="00185499">
      <w:pPr>
        <w:spacing w:after="0" w:line="240" w:lineRule="auto"/>
        <w:ind w:left="567" w:hanging="567"/>
        <w:rPr>
          <w:b/>
          <w:sz w:val="28"/>
        </w:rPr>
      </w:pPr>
      <w:r w:rsidRPr="00185499">
        <w:rPr>
          <w:b/>
          <w:sz w:val="28"/>
        </w:rPr>
        <w:t>3.0</w:t>
      </w:r>
      <w:r w:rsidRPr="00185499">
        <w:rPr>
          <w:b/>
          <w:sz w:val="28"/>
        </w:rPr>
        <w:tab/>
        <w:t xml:space="preserve">Etiquette </w:t>
      </w:r>
    </w:p>
    <w:p w14:paraId="7FA599CA" w14:textId="77777777" w:rsidR="00185499" w:rsidRPr="00185499" w:rsidRDefault="00185499" w:rsidP="00185499">
      <w:pPr>
        <w:spacing w:after="0" w:line="240" w:lineRule="auto"/>
        <w:rPr>
          <w:sz w:val="22"/>
        </w:rPr>
      </w:pPr>
    </w:p>
    <w:p w14:paraId="0F09E048" w14:textId="77777777" w:rsidR="00185499" w:rsidRPr="00185499" w:rsidRDefault="00185499" w:rsidP="00185499">
      <w:pPr>
        <w:pStyle w:val="ListParagraph"/>
        <w:numPr>
          <w:ilvl w:val="1"/>
          <w:numId w:val="2"/>
        </w:numPr>
        <w:spacing w:after="0" w:line="240" w:lineRule="auto"/>
        <w:ind w:left="567" w:hanging="567"/>
        <w:rPr>
          <w:sz w:val="22"/>
        </w:rPr>
      </w:pPr>
      <w:r w:rsidRPr="00185499">
        <w:rPr>
          <w:sz w:val="22"/>
        </w:rPr>
        <w:t>If an individual is attending a meeting virtually via telephone, each Governor will state their name prior to their comments.</w:t>
      </w:r>
    </w:p>
    <w:p w14:paraId="08EDF46A" w14:textId="77777777" w:rsidR="00185499" w:rsidRPr="00185499" w:rsidRDefault="00185499" w:rsidP="00185499">
      <w:pPr>
        <w:pStyle w:val="ListParagraph"/>
        <w:spacing w:after="0" w:line="240" w:lineRule="auto"/>
        <w:ind w:left="567"/>
        <w:rPr>
          <w:sz w:val="22"/>
        </w:rPr>
      </w:pPr>
    </w:p>
    <w:p w14:paraId="2BC63A36" w14:textId="06966FE8" w:rsidR="00185499" w:rsidRPr="00185499" w:rsidRDefault="00185499" w:rsidP="00185499">
      <w:pPr>
        <w:spacing w:after="0" w:line="240" w:lineRule="auto"/>
        <w:ind w:left="567" w:hanging="567"/>
        <w:rPr>
          <w:sz w:val="22"/>
        </w:rPr>
      </w:pPr>
      <w:r w:rsidRPr="00185499">
        <w:rPr>
          <w:sz w:val="22"/>
        </w:rPr>
        <w:t>3.2</w:t>
      </w:r>
      <w:r w:rsidRPr="00185499">
        <w:rPr>
          <w:sz w:val="22"/>
        </w:rPr>
        <w:tab/>
        <w:t>The Governor attending the meeting virtually shall devote their full attention to the meeting for the entire duration, they will not multi-task, and ensure any background noise is kept to an absolute minimum.</w:t>
      </w:r>
    </w:p>
    <w:p w14:paraId="6EB3E9D4" w14:textId="77777777" w:rsidR="00185499" w:rsidRPr="00185499" w:rsidRDefault="00185499" w:rsidP="00185499">
      <w:pPr>
        <w:spacing w:after="0" w:line="240" w:lineRule="auto"/>
        <w:ind w:left="567" w:hanging="567"/>
        <w:rPr>
          <w:sz w:val="22"/>
        </w:rPr>
      </w:pPr>
    </w:p>
    <w:p w14:paraId="071E5D69" w14:textId="1E54830C" w:rsidR="00185499" w:rsidRPr="00185499" w:rsidRDefault="00185499" w:rsidP="00185499">
      <w:pPr>
        <w:spacing w:after="0" w:line="240" w:lineRule="auto"/>
        <w:ind w:left="567" w:hanging="567"/>
        <w:rPr>
          <w:sz w:val="22"/>
        </w:rPr>
      </w:pPr>
      <w:r w:rsidRPr="00185499">
        <w:rPr>
          <w:sz w:val="22"/>
        </w:rPr>
        <w:t>3.3</w:t>
      </w:r>
      <w:r w:rsidRPr="00185499">
        <w:rPr>
          <w:sz w:val="22"/>
        </w:rPr>
        <w:tab/>
        <w:t>The individual attending the meeting virtually will adhere to the Code of Conduct and observe confidentiality. They will not participate virtually from a setting where their conversation can be overheard or interrupted.</w:t>
      </w:r>
    </w:p>
    <w:p w14:paraId="32F22E22" w14:textId="77777777" w:rsidR="00185499" w:rsidRPr="00185499" w:rsidRDefault="00185499" w:rsidP="00185499">
      <w:pPr>
        <w:pStyle w:val="Heading2"/>
        <w:rPr>
          <w:color w:val="auto"/>
        </w:rPr>
      </w:pPr>
    </w:p>
    <w:p w14:paraId="0FE08F8B" w14:textId="77777777" w:rsidR="00185499" w:rsidRPr="00185499" w:rsidRDefault="00185499" w:rsidP="00185499">
      <w:pPr>
        <w:spacing w:after="0" w:line="240" w:lineRule="auto"/>
        <w:ind w:left="567" w:hanging="567"/>
        <w:rPr>
          <w:b/>
          <w:sz w:val="28"/>
        </w:rPr>
      </w:pPr>
    </w:p>
    <w:p w14:paraId="34EF7C06" w14:textId="77777777" w:rsidR="00185499" w:rsidRPr="00185499" w:rsidRDefault="00185499" w:rsidP="00185499">
      <w:pPr>
        <w:spacing w:after="0" w:line="240" w:lineRule="auto"/>
        <w:ind w:left="567" w:hanging="567"/>
        <w:rPr>
          <w:b/>
          <w:sz w:val="28"/>
        </w:rPr>
      </w:pPr>
    </w:p>
    <w:p w14:paraId="6275B251" w14:textId="77777777" w:rsidR="00185499" w:rsidRPr="00185499" w:rsidRDefault="00185499" w:rsidP="00185499">
      <w:pPr>
        <w:spacing w:after="0" w:line="240" w:lineRule="auto"/>
        <w:ind w:left="567" w:hanging="567"/>
        <w:rPr>
          <w:b/>
          <w:sz w:val="28"/>
        </w:rPr>
      </w:pPr>
    </w:p>
    <w:p w14:paraId="5846B9D9" w14:textId="77777777" w:rsidR="00185499" w:rsidRPr="00185499" w:rsidRDefault="00185499" w:rsidP="00185499">
      <w:pPr>
        <w:spacing w:after="0" w:line="240" w:lineRule="auto"/>
        <w:ind w:left="567" w:hanging="567"/>
        <w:rPr>
          <w:b/>
          <w:sz w:val="28"/>
        </w:rPr>
      </w:pPr>
      <w:r w:rsidRPr="00185499">
        <w:rPr>
          <w:b/>
          <w:sz w:val="28"/>
        </w:rPr>
        <w:t>4.0</w:t>
      </w:r>
      <w:r w:rsidRPr="00185499">
        <w:rPr>
          <w:b/>
          <w:sz w:val="28"/>
        </w:rPr>
        <w:tab/>
        <w:t xml:space="preserve">Quorum </w:t>
      </w:r>
    </w:p>
    <w:p w14:paraId="2C548D4E" w14:textId="77777777" w:rsidR="00185499" w:rsidRPr="00185499" w:rsidRDefault="00185499" w:rsidP="00185499">
      <w:pPr>
        <w:spacing w:after="0" w:line="240" w:lineRule="auto"/>
        <w:ind w:left="567" w:hanging="567"/>
        <w:rPr>
          <w:sz w:val="22"/>
        </w:rPr>
      </w:pPr>
    </w:p>
    <w:p w14:paraId="42BDAA26" w14:textId="77777777" w:rsidR="00185499" w:rsidRPr="00185499" w:rsidRDefault="00185499" w:rsidP="00185499">
      <w:pPr>
        <w:spacing w:after="0" w:line="240" w:lineRule="auto"/>
        <w:ind w:left="567" w:hanging="567"/>
        <w:rPr>
          <w:sz w:val="22"/>
        </w:rPr>
      </w:pPr>
      <w:r w:rsidRPr="00185499">
        <w:rPr>
          <w:sz w:val="22"/>
        </w:rPr>
        <w:t>4.1</w:t>
      </w:r>
      <w:r w:rsidRPr="00185499">
        <w:rPr>
          <w:sz w:val="22"/>
        </w:rPr>
        <w:tab/>
        <w:t xml:space="preserve">An individual attending the meeting virtually will contribute the quorum for the meeting. If the technological link is lost, the individual will cease to contribute to quorum. This will not prevent the meeting continuing but may prevent any further decision or vote if the meeting is no longer quorate. </w:t>
      </w:r>
    </w:p>
    <w:p w14:paraId="01355238" w14:textId="77777777" w:rsidR="00185499" w:rsidRPr="00185499" w:rsidRDefault="00185499" w:rsidP="00185499">
      <w:pPr>
        <w:spacing w:after="0" w:line="240" w:lineRule="auto"/>
        <w:ind w:left="567" w:hanging="567"/>
        <w:rPr>
          <w:sz w:val="22"/>
        </w:rPr>
      </w:pPr>
    </w:p>
    <w:p w14:paraId="759FDCB9" w14:textId="77777777" w:rsidR="00185499" w:rsidRPr="00185499" w:rsidRDefault="00185499" w:rsidP="00185499">
      <w:pPr>
        <w:spacing w:after="0" w:line="240" w:lineRule="auto"/>
        <w:ind w:left="567" w:hanging="567"/>
        <w:rPr>
          <w:sz w:val="22"/>
        </w:rPr>
      </w:pPr>
      <w:r w:rsidRPr="00185499">
        <w:rPr>
          <w:sz w:val="22"/>
        </w:rPr>
        <w:t>4.2</w:t>
      </w:r>
      <w:r w:rsidRPr="00185499">
        <w:rPr>
          <w:sz w:val="22"/>
        </w:rPr>
        <w:tab/>
        <w:t xml:space="preserve">In the event of a vote taking place, the individual attending the meeting virtually will be entitled to vote on any issue providing they are eligible to do so. </w:t>
      </w:r>
    </w:p>
    <w:p w14:paraId="10E38FC2" w14:textId="77777777" w:rsidR="00185499" w:rsidRPr="00185499" w:rsidRDefault="00185499" w:rsidP="00185499">
      <w:pPr>
        <w:spacing w:after="0" w:line="240" w:lineRule="auto"/>
        <w:ind w:left="567" w:hanging="567"/>
        <w:rPr>
          <w:sz w:val="22"/>
        </w:rPr>
      </w:pPr>
    </w:p>
    <w:p w14:paraId="050ECFBC" w14:textId="7FD489BC" w:rsidR="00185499" w:rsidRPr="00185499" w:rsidRDefault="00185499" w:rsidP="00185499">
      <w:pPr>
        <w:spacing w:after="0" w:line="240" w:lineRule="auto"/>
        <w:ind w:left="567" w:hanging="567"/>
        <w:rPr>
          <w:sz w:val="22"/>
        </w:rPr>
      </w:pPr>
      <w:r w:rsidRPr="00185499">
        <w:rPr>
          <w:sz w:val="22"/>
        </w:rPr>
        <w:t>4.3</w:t>
      </w:r>
      <w:r w:rsidRPr="00185499">
        <w:rPr>
          <w:sz w:val="22"/>
        </w:rPr>
        <w:tab/>
        <w:t xml:space="preserve">Where a secret ballot takes place, the Governor participating virtually will not be able to use their vote unless arrangements have been made for the individual to communicate their vote directly to the Clerk (an email vote is not sufficient).  </w:t>
      </w:r>
    </w:p>
    <w:p w14:paraId="24441300" w14:textId="77777777" w:rsidR="00185499" w:rsidRPr="00185499" w:rsidRDefault="00185499" w:rsidP="00185499">
      <w:pPr>
        <w:spacing w:after="0" w:line="240" w:lineRule="auto"/>
        <w:ind w:left="567" w:hanging="567"/>
        <w:rPr>
          <w:sz w:val="22"/>
        </w:rPr>
      </w:pPr>
    </w:p>
    <w:p w14:paraId="6299A736" w14:textId="77777777" w:rsidR="00185499" w:rsidRPr="00185499" w:rsidRDefault="00185499" w:rsidP="00185499">
      <w:pPr>
        <w:spacing w:after="0" w:line="240" w:lineRule="auto"/>
        <w:ind w:left="567" w:hanging="567"/>
        <w:rPr>
          <w:sz w:val="22"/>
        </w:rPr>
      </w:pPr>
      <w:r w:rsidRPr="00185499">
        <w:rPr>
          <w:sz w:val="22"/>
        </w:rPr>
        <w:t>4.4</w:t>
      </w:r>
      <w:r w:rsidRPr="00185499">
        <w:rPr>
          <w:sz w:val="22"/>
        </w:rPr>
        <w:tab/>
        <w:t xml:space="preserve">If the quorum of a meeting is affected by </w:t>
      </w:r>
      <w:proofErr w:type="gramStart"/>
      <w:r w:rsidRPr="00185499">
        <w:rPr>
          <w:sz w:val="22"/>
        </w:rPr>
        <w:t>either 2.3</w:t>
      </w:r>
      <w:proofErr w:type="gramEnd"/>
      <w:r w:rsidRPr="00185499">
        <w:rPr>
          <w:sz w:val="22"/>
        </w:rPr>
        <w:t xml:space="preserve">, 4.1, 4.2 or 4.3 above, the agenda item shall be deferred to the following meeting, or if the item is urgent, an additional meeting will be convened within 7 school days.  </w:t>
      </w:r>
    </w:p>
    <w:p w14:paraId="3BB0B602" w14:textId="77777777" w:rsidR="00185499" w:rsidRPr="00185499" w:rsidRDefault="00185499" w:rsidP="00185499">
      <w:pPr>
        <w:pStyle w:val="Heading2"/>
        <w:rPr>
          <w:color w:val="auto"/>
        </w:rPr>
      </w:pPr>
    </w:p>
    <w:p w14:paraId="05433A14" w14:textId="77777777" w:rsidR="00185499" w:rsidRPr="00185499" w:rsidRDefault="00185499" w:rsidP="00185499">
      <w:pPr>
        <w:spacing w:after="0" w:line="240" w:lineRule="auto"/>
        <w:ind w:left="567" w:hanging="567"/>
        <w:rPr>
          <w:b/>
          <w:sz w:val="28"/>
        </w:rPr>
      </w:pPr>
      <w:r w:rsidRPr="00185499">
        <w:rPr>
          <w:b/>
          <w:sz w:val="28"/>
        </w:rPr>
        <w:t>5.0</w:t>
      </w:r>
      <w:r w:rsidRPr="00185499">
        <w:rPr>
          <w:b/>
          <w:sz w:val="28"/>
        </w:rPr>
        <w:tab/>
        <w:t>Review of this policy</w:t>
      </w:r>
    </w:p>
    <w:p w14:paraId="7F17D273" w14:textId="77777777" w:rsidR="00185499" w:rsidRPr="00185499" w:rsidRDefault="00185499" w:rsidP="00185499">
      <w:pPr>
        <w:spacing w:after="0" w:line="240" w:lineRule="auto"/>
        <w:ind w:left="567" w:hanging="567"/>
        <w:rPr>
          <w:sz w:val="22"/>
        </w:rPr>
      </w:pPr>
    </w:p>
    <w:p w14:paraId="4FF18707" w14:textId="40A5279F" w:rsidR="00185499" w:rsidRPr="00185499" w:rsidRDefault="00185499" w:rsidP="00185499">
      <w:pPr>
        <w:spacing w:after="0" w:line="240" w:lineRule="auto"/>
        <w:ind w:left="567" w:hanging="567"/>
        <w:rPr>
          <w:sz w:val="22"/>
        </w:rPr>
      </w:pPr>
      <w:r w:rsidRPr="00185499">
        <w:rPr>
          <w:sz w:val="22"/>
        </w:rPr>
        <w:t>5.1</w:t>
      </w:r>
      <w:r w:rsidRPr="00185499">
        <w:rPr>
          <w:sz w:val="22"/>
        </w:rPr>
        <w:tab/>
        <w:t>This policy will be reviewed every 2 years by the FGB.</w:t>
      </w:r>
    </w:p>
    <w:p w14:paraId="7FD5FE1E" w14:textId="77777777" w:rsidR="00185499" w:rsidRPr="00185499" w:rsidRDefault="00185499" w:rsidP="00185499">
      <w:pPr>
        <w:tabs>
          <w:tab w:val="left" w:pos="284"/>
        </w:tabs>
        <w:spacing w:after="0" w:line="240" w:lineRule="auto"/>
      </w:pPr>
    </w:p>
    <w:p w14:paraId="4F82B84A" w14:textId="77777777" w:rsidR="00185499" w:rsidRPr="00185499" w:rsidRDefault="00185499" w:rsidP="00185499"/>
    <w:p w14:paraId="64E4BE3B" w14:textId="77777777" w:rsidR="00185499" w:rsidRPr="00185499" w:rsidRDefault="00185499"/>
    <w:sectPr w:rsidR="00185499" w:rsidRPr="001854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A311B" w14:textId="77777777" w:rsidR="004C585D" w:rsidRDefault="004C585D" w:rsidP="00185499">
      <w:pPr>
        <w:spacing w:after="0" w:line="240" w:lineRule="auto"/>
      </w:pPr>
      <w:r>
        <w:separator/>
      </w:r>
    </w:p>
  </w:endnote>
  <w:endnote w:type="continuationSeparator" w:id="0">
    <w:p w14:paraId="43453FEE" w14:textId="77777777" w:rsidR="004C585D" w:rsidRDefault="004C585D" w:rsidP="0018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7229"/>
      <w:docPartObj>
        <w:docPartGallery w:val="Page Numbers (Bottom of Page)"/>
        <w:docPartUnique/>
      </w:docPartObj>
    </w:sdtPr>
    <w:sdtEndPr/>
    <w:sdtContent>
      <w:sdt>
        <w:sdtPr>
          <w:id w:val="1728636285"/>
          <w:docPartObj>
            <w:docPartGallery w:val="Page Numbers (Top of Page)"/>
            <w:docPartUnique/>
          </w:docPartObj>
        </w:sdtPr>
        <w:sdtEndPr/>
        <w:sdtContent>
          <w:p w14:paraId="399F117B" w14:textId="20E39034" w:rsidR="00185499" w:rsidRDefault="0018549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01BE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01BEB">
              <w:rPr>
                <w:b/>
                <w:bCs/>
                <w:noProof/>
              </w:rPr>
              <w:t>3</w:t>
            </w:r>
            <w:r>
              <w:rPr>
                <w:b/>
                <w:bCs/>
                <w:szCs w:val="24"/>
              </w:rPr>
              <w:fldChar w:fldCharType="end"/>
            </w:r>
          </w:p>
        </w:sdtContent>
      </w:sdt>
    </w:sdtContent>
  </w:sdt>
  <w:p w14:paraId="6E6264AB" w14:textId="77777777" w:rsidR="00185499" w:rsidRDefault="0018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BA200" w14:textId="77777777" w:rsidR="004C585D" w:rsidRDefault="004C585D" w:rsidP="00185499">
      <w:pPr>
        <w:spacing w:after="0" w:line="240" w:lineRule="auto"/>
      </w:pPr>
      <w:r>
        <w:separator/>
      </w:r>
    </w:p>
  </w:footnote>
  <w:footnote w:type="continuationSeparator" w:id="0">
    <w:p w14:paraId="15767E9E" w14:textId="77777777" w:rsidR="004C585D" w:rsidRDefault="004C585D" w:rsidP="00185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451AC"/>
    <w:multiLevelType w:val="multilevel"/>
    <w:tmpl w:val="EB0CC43A"/>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
    <w:nsid w:val="7B0554B1"/>
    <w:multiLevelType w:val="multilevel"/>
    <w:tmpl w:val="84C4FB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99"/>
    <w:rsid w:val="000664B5"/>
    <w:rsid w:val="00185499"/>
    <w:rsid w:val="004B79D0"/>
    <w:rsid w:val="004C585D"/>
    <w:rsid w:val="006005A5"/>
    <w:rsid w:val="00825FEB"/>
    <w:rsid w:val="009138AD"/>
    <w:rsid w:val="00C01BEB"/>
    <w:rsid w:val="00EA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99"/>
    <w:rPr>
      <w:rFonts w:ascii="Arial" w:hAnsi="Arial"/>
      <w:sz w:val="24"/>
    </w:rPr>
  </w:style>
  <w:style w:type="paragraph" w:styleId="Heading1">
    <w:name w:val="heading 1"/>
    <w:basedOn w:val="Normal"/>
    <w:next w:val="Normal"/>
    <w:link w:val="Heading1Char"/>
    <w:autoRedefine/>
    <w:uiPriority w:val="9"/>
    <w:qFormat/>
    <w:rsid w:val="00185499"/>
    <w:pPr>
      <w:keepNext/>
      <w:keepLines/>
      <w:spacing w:after="0" w:line="240" w:lineRule="auto"/>
      <w:outlineLvl w:val="0"/>
    </w:pPr>
    <w:rPr>
      <w:rFonts w:eastAsiaTheme="majorEastAsia" w:cstheme="majorBidi"/>
      <w:b/>
      <w:color w:val="006978"/>
      <w:sz w:val="32"/>
      <w:szCs w:val="32"/>
    </w:rPr>
  </w:style>
  <w:style w:type="paragraph" w:styleId="Heading2">
    <w:name w:val="heading 2"/>
    <w:basedOn w:val="Normal"/>
    <w:next w:val="Normal"/>
    <w:link w:val="Heading2Char"/>
    <w:autoRedefine/>
    <w:uiPriority w:val="9"/>
    <w:unhideWhenUsed/>
    <w:qFormat/>
    <w:rsid w:val="00185499"/>
    <w:pPr>
      <w:keepNext/>
      <w:keepLines/>
      <w:tabs>
        <w:tab w:val="left" w:pos="567"/>
      </w:tabs>
      <w:spacing w:after="0" w:line="240" w:lineRule="auto"/>
      <w:outlineLvl w:val="1"/>
    </w:pPr>
    <w:rPr>
      <w:rFonts w:eastAsiaTheme="majorEastAsia" w:cstheme="majorBidi"/>
      <w:color w:val="00697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499"/>
    <w:rPr>
      <w:rFonts w:ascii="Arial" w:eastAsiaTheme="majorEastAsia" w:hAnsi="Arial" w:cstheme="majorBidi"/>
      <w:b/>
      <w:color w:val="006978"/>
      <w:sz w:val="32"/>
      <w:szCs w:val="32"/>
    </w:rPr>
  </w:style>
  <w:style w:type="character" w:customStyle="1" w:styleId="Heading2Char">
    <w:name w:val="Heading 2 Char"/>
    <w:basedOn w:val="DefaultParagraphFont"/>
    <w:link w:val="Heading2"/>
    <w:uiPriority w:val="9"/>
    <w:rsid w:val="00185499"/>
    <w:rPr>
      <w:rFonts w:ascii="Arial" w:eastAsiaTheme="majorEastAsia" w:hAnsi="Arial" w:cstheme="majorBidi"/>
      <w:color w:val="006978"/>
      <w:sz w:val="36"/>
      <w:szCs w:val="36"/>
    </w:rPr>
  </w:style>
  <w:style w:type="character" w:styleId="Hyperlink">
    <w:name w:val="Hyperlink"/>
    <w:basedOn w:val="DefaultParagraphFont"/>
    <w:uiPriority w:val="99"/>
    <w:unhideWhenUsed/>
    <w:rsid w:val="00185499"/>
    <w:rPr>
      <w:color w:val="0563C1" w:themeColor="hyperlink"/>
      <w:u w:val="single"/>
    </w:rPr>
  </w:style>
  <w:style w:type="paragraph" w:styleId="ListParagraph">
    <w:name w:val="List Paragraph"/>
    <w:basedOn w:val="Normal"/>
    <w:uiPriority w:val="34"/>
    <w:qFormat/>
    <w:rsid w:val="00185499"/>
    <w:pPr>
      <w:ind w:left="720"/>
      <w:contextualSpacing/>
    </w:pPr>
  </w:style>
  <w:style w:type="paragraph" w:styleId="IntenseQuote">
    <w:name w:val="Intense Quote"/>
    <w:basedOn w:val="Normal"/>
    <w:next w:val="Normal"/>
    <w:link w:val="IntenseQuoteChar"/>
    <w:uiPriority w:val="30"/>
    <w:qFormat/>
    <w:rsid w:val="00185499"/>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IntenseQuoteChar">
    <w:name w:val="Intense Quote Char"/>
    <w:basedOn w:val="DefaultParagraphFont"/>
    <w:link w:val="IntenseQuote"/>
    <w:uiPriority w:val="30"/>
    <w:rsid w:val="00185499"/>
    <w:rPr>
      <w:rFonts w:ascii="Calibri" w:eastAsia="Calibri" w:hAnsi="Calibri" w:cs="Times New Roman"/>
      <w:b/>
      <w:bCs/>
      <w:i/>
      <w:iCs/>
      <w:color w:val="4F81BD"/>
    </w:rPr>
  </w:style>
  <w:style w:type="paragraph" w:styleId="NoSpacing">
    <w:name w:val="No Spacing"/>
    <w:link w:val="NoSpacingChar"/>
    <w:uiPriority w:val="1"/>
    <w:qFormat/>
    <w:rsid w:val="00185499"/>
    <w:pPr>
      <w:spacing w:after="0" w:line="240" w:lineRule="auto"/>
      <w:ind w:left="10" w:hanging="10"/>
    </w:pPr>
    <w:rPr>
      <w:rFonts w:ascii="Arial" w:eastAsia="Arial" w:hAnsi="Arial" w:cs="Arial"/>
      <w:color w:val="000000"/>
      <w:lang w:eastAsia="en-GB"/>
    </w:rPr>
  </w:style>
  <w:style w:type="character" w:customStyle="1" w:styleId="NoSpacingChar">
    <w:name w:val="No Spacing Char"/>
    <w:link w:val="NoSpacing"/>
    <w:uiPriority w:val="1"/>
    <w:locked/>
    <w:rsid w:val="00185499"/>
    <w:rPr>
      <w:rFonts w:ascii="Arial" w:eastAsia="Arial" w:hAnsi="Arial" w:cs="Arial"/>
      <w:color w:val="000000"/>
      <w:lang w:eastAsia="en-GB"/>
    </w:rPr>
  </w:style>
  <w:style w:type="paragraph" w:styleId="Header">
    <w:name w:val="header"/>
    <w:basedOn w:val="Normal"/>
    <w:link w:val="HeaderChar"/>
    <w:uiPriority w:val="99"/>
    <w:unhideWhenUsed/>
    <w:rsid w:val="0018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99"/>
    <w:rPr>
      <w:rFonts w:ascii="Arial" w:hAnsi="Arial"/>
      <w:sz w:val="24"/>
    </w:rPr>
  </w:style>
  <w:style w:type="paragraph" w:styleId="Footer">
    <w:name w:val="footer"/>
    <w:basedOn w:val="Normal"/>
    <w:link w:val="FooterChar"/>
    <w:uiPriority w:val="99"/>
    <w:unhideWhenUsed/>
    <w:rsid w:val="0018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9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99"/>
    <w:rPr>
      <w:rFonts w:ascii="Arial" w:hAnsi="Arial"/>
      <w:sz w:val="24"/>
    </w:rPr>
  </w:style>
  <w:style w:type="paragraph" w:styleId="Heading1">
    <w:name w:val="heading 1"/>
    <w:basedOn w:val="Normal"/>
    <w:next w:val="Normal"/>
    <w:link w:val="Heading1Char"/>
    <w:autoRedefine/>
    <w:uiPriority w:val="9"/>
    <w:qFormat/>
    <w:rsid w:val="00185499"/>
    <w:pPr>
      <w:keepNext/>
      <w:keepLines/>
      <w:spacing w:after="0" w:line="240" w:lineRule="auto"/>
      <w:outlineLvl w:val="0"/>
    </w:pPr>
    <w:rPr>
      <w:rFonts w:eastAsiaTheme="majorEastAsia" w:cstheme="majorBidi"/>
      <w:b/>
      <w:color w:val="006978"/>
      <w:sz w:val="32"/>
      <w:szCs w:val="32"/>
    </w:rPr>
  </w:style>
  <w:style w:type="paragraph" w:styleId="Heading2">
    <w:name w:val="heading 2"/>
    <w:basedOn w:val="Normal"/>
    <w:next w:val="Normal"/>
    <w:link w:val="Heading2Char"/>
    <w:autoRedefine/>
    <w:uiPriority w:val="9"/>
    <w:unhideWhenUsed/>
    <w:qFormat/>
    <w:rsid w:val="00185499"/>
    <w:pPr>
      <w:keepNext/>
      <w:keepLines/>
      <w:tabs>
        <w:tab w:val="left" w:pos="567"/>
      </w:tabs>
      <w:spacing w:after="0" w:line="240" w:lineRule="auto"/>
      <w:outlineLvl w:val="1"/>
    </w:pPr>
    <w:rPr>
      <w:rFonts w:eastAsiaTheme="majorEastAsia" w:cstheme="majorBidi"/>
      <w:color w:val="00697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499"/>
    <w:rPr>
      <w:rFonts w:ascii="Arial" w:eastAsiaTheme="majorEastAsia" w:hAnsi="Arial" w:cstheme="majorBidi"/>
      <w:b/>
      <w:color w:val="006978"/>
      <w:sz w:val="32"/>
      <w:szCs w:val="32"/>
    </w:rPr>
  </w:style>
  <w:style w:type="character" w:customStyle="1" w:styleId="Heading2Char">
    <w:name w:val="Heading 2 Char"/>
    <w:basedOn w:val="DefaultParagraphFont"/>
    <w:link w:val="Heading2"/>
    <w:uiPriority w:val="9"/>
    <w:rsid w:val="00185499"/>
    <w:rPr>
      <w:rFonts w:ascii="Arial" w:eastAsiaTheme="majorEastAsia" w:hAnsi="Arial" w:cstheme="majorBidi"/>
      <w:color w:val="006978"/>
      <w:sz w:val="36"/>
      <w:szCs w:val="36"/>
    </w:rPr>
  </w:style>
  <w:style w:type="character" w:styleId="Hyperlink">
    <w:name w:val="Hyperlink"/>
    <w:basedOn w:val="DefaultParagraphFont"/>
    <w:uiPriority w:val="99"/>
    <w:unhideWhenUsed/>
    <w:rsid w:val="00185499"/>
    <w:rPr>
      <w:color w:val="0563C1" w:themeColor="hyperlink"/>
      <w:u w:val="single"/>
    </w:rPr>
  </w:style>
  <w:style w:type="paragraph" w:styleId="ListParagraph">
    <w:name w:val="List Paragraph"/>
    <w:basedOn w:val="Normal"/>
    <w:uiPriority w:val="34"/>
    <w:qFormat/>
    <w:rsid w:val="00185499"/>
    <w:pPr>
      <w:ind w:left="720"/>
      <w:contextualSpacing/>
    </w:pPr>
  </w:style>
  <w:style w:type="paragraph" w:styleId="IntenseQuote">
    <w:name w:val="Intense Quote"/>
    <w:basedOn w:val="Normal"/>
    <w:next w:val="Normal"/>
    <w:link w:val="IntenseQuoteChar"/>
    <w:uiPriority w:val="30"/>
    <w:qFormat/>
    <w:rsid w:val="00185499"/>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IntenseQuoteChar">
    <w:name w:val="Intense Quote Char"/>
    <w:basedOn w:val="DefaultParagraphFont"/>
    <w:link w:val="IntenseQuote"/>
    <w:uiPriority w:val="30"/>
    <w:rsid w:val="00185499"/>
    <w:rPr>
      <w:rFonts w:ascii="Calibri" w:eastAsia="Calibri" w:hAnsi="Calibri" w:cs="Times New Roman"/>
      <w:b/>
      <w:bCs/>
      <w:i/>
      <w:iCs/>
      <w:color w:val="4F81BD"/>
    </w:rPr>
  </w:style>
  <w:style w:type="paragraph" w:styleId="NoSpacing">
    <w:name w:val="No Spacing"/>
    <w:link w:val="NoSpacingChar"/>
    <w:uiPriority w:val="1"/>
    <w:qFormat/>
    <w:rsid w:val="00185499"/>
    <w:pPr>
      <w:spacing w:after="0" w:line="240" w:lineRule="auto"/>
      <w:ind w:left="10" w:hanging="10"/>
    </w:pPr>
    <w:rPr>
      <w:rFonts w:ascii="Arial" w:eastAsia="Arial" w:hAnsi="Arial" w:cs="Arial"/>
      <w:color w:val="000000"/>
      <w:lang w:eastAsia="en-GB"/>
    </w:rPr>
  </w:style>
  <w:style w:type="character" w:customStyle="1" w:styleId="NoSpacingChar">
    <w:name w:val="No Spacing Char"/>
    <w:link w:val="NoSpacing"/>
    <w:uiPriority w:val="1"/>
    <w:locked/>
    <w:rsid w:val="00185499"/>
    <w:rPr>
      <w:rFonts w:ascii="Arial" w:eastAsia="Arial" w:hAnsi="Arial" w:cs="Arial"/>
      <w:color w:val="000000"/>
      <w:lang w:eastAsia="en-GB"/>
    </w:rPr>
  </w:style>
  <w:style w:type="paragraph" w:styleId="Header">
    <w:name w:val="header"/>
    <w:basedOn w:val="Normal"/>
    <w:link w:val="HeaderChar"/>
    <w:uiPriority w:val="99"/>
    <w:unhideWhenUsed/>
    <w:rsid w:val="0018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99"/>
    <w:rPr>
      <w:rFonts w:ascii="Arial" w:hAnsi="Arial"/>
      <w:sz w:val="24"/>
    </w:rPr>
  </w:style>
  <w:style w:type="paragraph" w:styleId="Footer">
    <w:name w:val="footer"/>
    <w:basedOn w:val="Normal"/>
    <w:link w:val="FooterChar"/>
    <w:uiPriority w:val="99"/>
    <w:unhideWhenUsed/>
    <w:rsid w:val="0018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Wilkinson</dc:creator>
  <cp:lastModifiedBy>Anne Sargent</cp:lastModifiedBy>
  <cp:revision>2</cp:revision>
  <dcterms:created xsi:type="dcterms:W3CDTF">2020-11-25T15:11:00Z</dcterms:created>
  <dcterms:modified xsi:type="dcterms:W3CDTF">2020-11-25T15:11:00Z</dcterms:modified>
</cp:coreProperties>
</file>