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7C" w:rsidRPr="00D97CB1" w:rsidRDefault="003E2B7C" w:rsidP="003E2B7C">
      <w:pPr>
        <w:pBdr>
          <w:bottom w:val="single" w:sz="4" w:space="4" w:color="5B9BD5"/>
        </w:pBdr>
        <w:spacing w:before="200" w:after="280" w:line="276" w:lineRule="auto"/>
        <w:ind w:right="936"/>
        <w:rPr>
          <w:rFonts w:ascii="Calibri Light" w:eastAsia="Calibri" w:hAnsi="Calibri Light" w:cs="Times New Roman"/>
          <w:b/>
          <w:bCs/>
          <w:iCs/>
          <w:color w:val="000000"/>
          <w:sz w:val="52"/>
          <w:szCs w:val="52"/>
        </w:rPr>
      </w:pPr>
      <w:r w:rsidRPr="00D97CB1">
        <w:rPr>
          <w:rFonts w:ascii="Calibri Light" w:eastAsia="Calibri" w:hAnsi="Calibri Light" w:cs="Times New Roman"/>
          <w:b/>
          <w:bCs/>
          <w:iCs/>
          <w:color w:val="000000"/>
          <w:sz w:val="52"/>
          <w:szCs w:val="52"/>
        </w:rPr>
        <w:t>Little Stoke Primary School</w:t>
      </w:r>
    </w:p>
    <w:p w:rsidR="003E2B7C" w:rsidRPr="00D97CB1" w:rsidRDefault="003E2B7C" w:rsidP="003E2B7C">
      <w:pPr>
        <w:spacing w:before="120" w:after="120" w:line="240" w:lineRule="auto"/>
        <w:rPr>
          <w:rFonts w:ascii="Arial" w:eastAsia="MS Mincho" w:hAnsi="Arial" w:cs="Times New Roman"/>
          <w:sz w:val="20"/>
          <w:szCs w:val="24"/>
          <w:lang w:val="en-US"/>
        </w:rPr>
      </w:pPr>
    </w:p>
    <w:p w:rsidR="003E2B7C" w:rsidRPr="00D97CB1" w:rsidRDefault="003E2B7C" w:rsidP="003E2B7C">
      <w:pPr>
        <w:spacing w:before="120" w:after="120" w:line="240" w:lineRule="auto"/>
        <w:rPr>
          <w:rFonts w:ascii="Arial" w:eastAsia="MS Mincho" w:hAnsi="Arial" w:cs="Times New Roman"/>
          <w:sz w:val="20"/>
          <w:szCs w:val="24"/>
          <w:lang w:val="en-US"/>
        </w:rPr>
      </w:pPr>
      <w:r w:rsidRPr="00D97CB1">
        <w:rPr>
          <w:rFonts w:ascii="Arial" w:eastAsia="MS Mincho" w:hAnsi="Arial" w:cs="Times New Roman"/>
          <w:noProof/>
          <w:sz w:val="20"/>
          <w:szCs w:val="24"/>
          <w:lang w:eastAsia="en-GB"/>
        </w:rPr>
        <w:drawing>
          <wp:anchor distT="0" distB="0" distL="114300" distR="114300" simplePos="0" relativeHeight="251659264" behindDoc="0" locked="0" layoutInCell="1" allowOverlap="1" wp14:anchorId="737C140A" wp14:editId="7A19C196">
            <wp:simplePos x="0" y="0"/>
            <wp:positionH relativeFrom="column">
              <wp:posOffset>1287145</wp:posOffset>
            </wp:positionH>
            <wp:positionV relativeFrom="paragraph">
              <wp:posOffset>52070</wp:posOffset>
            </wp:positionV>
            <wp:extent cx="3232150" cy="344868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1870" t="17569" r="30994" b="11966"/>
                    <a:stretch>
                      <a:fillRect/>
                    </a:stretch>
                  </pic:blipFill>
                  <pic:spPr bwMode="auto">
                    <a:xfrm>
                      <a:off x="0" y="0"/>
                      <a:ext cx="3232150" cy="344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B7C" w:rsidRPr="00D97CB1" w:rsidRDefault="003E2B7C" w:rsidP="003E2B7C">
      <w:pPr>
        <w:spacing w:before="120" w:after="120" w:line="240" w:lineRule="auto"/>
        <w:rPr>
          <w:rFonts w:ascii="Arial" w:eastAsia="MS Mincho" w:hAnsi="Arial" w:cs="Times New Roman"/>
          <w:sz w:val="20"/>
          <w:szCs w:val="24"/>
          <w:lang w:val="en-US"/>
        </w:rPr>
      </w:pPr>
    </w:p>
    <w:p w:rsidR="003E2B7C" w:rsidRPr="00D97CB1" w:rsidRDefault="003E2B7C" w:rsidP="003E2B7C">
      <w:pPr>
        <w:spacing w:before="120" w:after="120" w:line="240" w:lineRule="auto"/>
        <w:rPr>
          <w:rFonts w:ascii="Arial" w:eastAsia="MS Mincho" w:hAnsi="Arial" w:cs="Times New Roman"/>
          <w:sz w:val="20"/>
          <w:szCs w:val="24"/>
          <w:lang w:val="en-US"/>
        </w:rPr>
      </w:pPr>
    </w:p>
    <w:p w:rsidR="003E2B7C" w:rsidRPr="00D97CB1" w:rsidRDefault="003E2B7C" w:rsidP="003E2B7C">
      <w:pPr>
        <w:spacing w:before="120" w:after="120" w:line="240" w:lineRule="auto"/>
        <w:rPr>
          <w:rFonts w:ascii="Arial" w:eastAsia="MS Mincho" w:hAnsi="Arial" w:cs="Times New Roman"/>
          <w:sz w:val="20"/>
          <w:szCs w:val="24"/>
          <w:lang w:val="en-US"/>
        </w:rPr>
      </w:pPr>
    </w:p>
    <w:p w:rsidR="003E2B7C" w:rsidRPr="00D97CB1" w:rsidRDefault="003E2B7C" w:rsidP="003E2B7C">
      <w:pPr>
        <w:spacing w:before="120" w:after="120" w:line="240" w:lineRule="auto"/>
        <w:rPr>
          <w:rFonts w:ascii="Arial" w:eastAsia="MS Mincho" w:hAnsi="Arial" w:cs="Times New Roman"/>
          <w:sz w:val="20"/>
          <w:szCs w:val="24"/>
          <w:lang w:val="en-US"/>
        </w:rPr>
      </w:pPr>
    </w:p>
    <w:p w:rsidR="003E2B7C" w:rsidRPr="00D97CB1" w:rsidRDefault="003E2B7C" w:rsidP="003E2B7C">
      <w:pPr>
        <w:spacing w:before="120" w:after="120" w:line="240" w:lineRule="auto"/>
        <w:rPr>
          <w:rFonts w:ascii="Arial" w:eastAsia="MS Mincho" w:hAnsi="Arial" w:cs="Times New Roman"/>
          <w:sz w:val="20"/>
          <w:szCs w:val="24"/>
          <w:lang w:val="en-US"/>
        </w:rPr>
      </w:pPr>
    </w:p>
    <w:p w:rsidR="003E2B7C" w:rsidRPr="00D97CB1" w:rsidRDefault="003E2B7C" w:rsidP="003E2B7C">
      <w:pPr>
        <w:spacing w:before="120" w:after="120" w:line="240" w:lineRule="auto"/>
        <w:rPr>
          <w:rFonts w:ascii="Arial" w:eastAsia="MS Mincho" w:hAnsi="Arial" w:cs="Times New Roman"/>
          <w:sz w:val="20"/>
          <w:szCs w:val="24"/>
          <w:lang w:val="en-US"/>
        </w:rPr>
      </w:pPr>
    </w:p>
    <w:p w:rsidR="003E2B7C" w:rsidRPr="00D97CB1" w:rsidRDefault="003E2B7C" w:rsidP="003E2B7C">
      <w:pPr>
        <w:spacing w:before="120" w:after="120" w:line="240" w:lineRule="auto"/>
        <w:rPr>
          <w:rFonts w:ascii="Arial" w:eastAsia="MS Mincho" w:hAnsi="Arial" w:cs="Times New Roman"/>
          <w:sz w:val="20"/>
          <w:szCs w:val="24"/>
          <w:lang w:val="en-US"/>
        </w:rPr>
      </w:pPr>
    </w:p>
    <w:p w:rsidR="003E2B7C" w:rsidRPr="00D97CB1" w:rsidRDefault="003E2B7C" w:rsidP="003E2B7C">
      <w:pPr>
        <w:spacing w:before="120" w:after="120" w:line="240" w:lineRule="auto"/>
        <w:rPr>
          <w:rFonts w:ascii="Arial" w:eastAsia="MS Mincho" w:hAnsi="Arial" w:cs="Times New Roman"/>
          <w:sz w:val="20"/>
          <w:szCs w:val="24"/>
          <w:lang w:val="en-US"/>
        </w:rPr>
      </w:pPr>
    </w:p>
    <w:p w:rsidR="003E2B7C" w:rsidRPr="00D97CB1" w:rsidRDefault="003E2B7C" w:rsidP="003E2B7C">
      <w:pPr>
        <w:spacing w:before="120" w:after="120" w:line="240" w:lineRule="auto"/>
        <w:rPr>
          <w:rFonts w:ascii="Arial" w:eastAsia="MS Mincho" w:hAnsi="Arial" w:cs="Times New Roman"/>
          <w:sz w:val="20"/>
          <w:szCs w:val="24"/>
          <w:lang w:val="en-US"/>
        </w:rPr>
      </w:pPr>
    </w:p>
    <w:p w:rsidR="003E2B7C" w:rsidRPr="00D97CB1" w:rsidRDefault="003E2B7C" w:rsidP="003E2B7C">
      <w:pPr>
        <w:spacing w:before="120" w:after="120" w:line="240" w:lineRule="auto"/>
        <w:rPr>
          <w:rFonts w:ascii="Arial" w:eastAsia="MS Mincho" w:hAnsi="Arial" w:cs="Times New Roman"/>
          <w:sz w:val="32"/>
          <w:szCs w:val="32"/>
          <w:lang w:val="en-US"/>
        </w:rPr>
      </w:pPr>
    </w:p>
    <w:p w:rsidR="003E2B7C" w:rsidRPr="00D97CB1" w:rsidRDefault="003E2B7C" w:rsidP="003E2B7C">
      <w:pPr>
        <w:spacing w:before="120" w:after="120" w:line="240" w:lineRule="auto"/>
        <w:jc w:val="center"/>
        <w:rPr>
          <w:rFonts w:ascii="Arial" w:eastAsia="MS Mincho" w:hAnsi="Arial" w:cs="Times New Roman"/>
          <w:sz w:val="72"/>
          <w:szCs w:val="72"/>
          <w:lang w:val="en-US"/>
        </w:rPr>
      </w:pPr>
    </w:p>
    <w:p w:rsidR="003E2B7C" w:rsidRPr="00D97CB1" w:rsidRDefault="003E2B7C" w:rsidP="003E2B7C">
      <w:pPr>
        <w:spacing w:before="120" w:after="120" w:line="240" w:lineRule="auto"/>
        <w:jc w:val="center"/>
        <w:rPr>
          <w:rFonts w:ascii="Arial" w:eastAsia="MS Mincho" w:hAnsi="Arial" w:cs="Times New Roman"/>
          <w:sz w:val="72"/>
          <w:szCs w:val="72"/>
          <w:lang w:val="en-US"/>
        </w:rPr>
      </w:pPr>
    </w:p>
    <w:p w:rsidR="003E2B7C" w:rsidRPr="00D97CB1" w:rsidRDefault="003E2B7C" w:rsidP="003E2B7C">
      <w:pPr>
        <w:spacing w:before="120" w:after="120" w:line="240" w:lineRule="auto"/>
        <w:rPr>
          <w:rFonts w:ascii="Arial" w:eastAsia="MS Mincho" w:hAnsi="Arial" w:cs="Times New Roman"/>
          <w:sz w:val="32"/>
          <w:szCs w:val="32"/>
          <w:lang w:val="en-US"/>
        </w:rPr>
      </w:pPr>
    </w:p>
    <w:p w:rsidR="003E2B7C" w:rsidRPr="007B1F58" w:rsidRDefault="007B1F58" w:rsidP="007B1F58">
      <w:pPr>
        <w:spacing w:before="120" w:after="120" w:line="240" w:lineRule="auto"/>
        <w:jc w:val="center"/>
        <w:rPr>
          <w:rFonts w:ascii="Arial" w:eastAsia="MS Mincho" w:hAnsi="Arial" w:cs="Times New Roman"/>
          <w:b/>
          <w:sz w:val="48"/>
          <w:szCs w:val="48"/>
          <w:lang w:val="en-US"/>
        </w:rPr>
      </w:pPr>
      <w:r w:rsidRPr="007B1F58">
        <w:rPr>
          <w:rFonts w:ascii="Arial" w:eastAsia="MS Mincho" w:hAnsi="Arial" w:cs="Times New Roman"/>
          <w:b/>
          <w:sz w:val="48"/>
          <w:szCs w:val="48"/>
          <w:lang w:val="en-US"/>
        </w:rPr>
        <w:t>Disciplinary Procedures</w:t>
      </w:r>
    </w:p>
    <w:p w:rsidR="00173D3C" w:rsidRDefault="00173D3C" w:rsidP="003E2B7C">
      <w:pPr>
        <w:spacing w:before="120" w:after="120" w:line="240" w:lineRule="auto"/>
        <w:rPr>
          <w:rFonts w:ascii="Arial" w:eastAsia="MS Mincho" w:hAnsi="Arial" w:cs="Times New Roman"/>
          <w:sz w:val="32"/>
          <w:szCs w:val="32"/>
          <w:lang w:val="en-US"/>
        </w:rPr>
      </w:pPr>
    </w:p>
    <w:p w:rsidR="00173D3C" w:rsidRDefault="00173D3C" w:rsidP="003E2B7C">
      <w:pPr>
        <w:spacing w:before="120" w:after="120" w:line="240" w:lineRule="auto"/>
        <w:rPr>
          <w:rFonts w:ascii="Arial" w:eastAsia="MS Mincho" w:hAnsi="Arial" w:cs="Times New Roman"/>
          <w:sz w:val="32"/>
          <w:szCs w:val="32"/>
          <w:lang w:val="en-US"/>
        </w:rPr>
      </w:pPr>
    </w:p>
    <w:p w:rsidR="003E2B7C" w:rsidRDefault="003E2B7C" w:rsidP="003E2B7C">
      <w:pPr>
        <w:spacing w:before="120" w:after="120" w:line="240" w:lineRule="auto"/>
        <w:rPr>
          <w:rFonts w:ascii="Arial" w:eastAsia="MS Mincho" w:hAnsi="Arial" w:cs="Times New Roman"/>
          <w:sz w:val="32"/>
          <w:szCs w:val="32"/>
          <w:lang w:val="en-US"/>
        </w:rPr>
      </w:pPr>
      <w:r>
        <w:rPr>
          <w:rFonts w:ascii="Arial" w:eastAsia="MS Mincho" w:hAnsi="Arial" w:cs="Times New Roman"/>
          <w:sz w:val="32"/>
          <w:szCs w:val="32"/>
          <w:lang w:val="en-US"/>
        </w:rPr>
        <w:t>Review Details</w:t>
      </w:r>
    </w:p>
    <w:p w:rsidR="003E2B7C" w:rsidRPr="00D97CB1" w:rsidRDefault="003E2B7C" w:rsidP="003E2B7C">
      <w:pPr>
        <w:spacing w:before="120" w:after="120" w:line="240" w:lineRule="auto"/>
        <w:rPr>
          <w:rFonts w:ascii="Arial" w:eastAsia="MS Mincho" w:hAnsi="Arial" w:cs="Times New Roman"/>
          <w:sz w:val="32"/>
          <w:szCs w:val="32"/>
          <w:lang w:val="en-US"/>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6634"/>
      </w:tblGrid>
      <w:tr w:rsidR="003E2B7C" w:rsidRPr="00D97CB1" w:rsidTr="002D6B41">
        <w:tc>
          <w:tcPr>
            <w:tcW w:w="3529" w:type="dxa"/>
            <w:shd w:val="clear" w:color="auto" w:fill="auto"/>
          </w:tcPr>
          <w:p w:rsidR="003E2B7C" w:rsidRPr="00D97CB1" w:rsidRDefault="00173D3C" w:rsidP="002D6B41">
            <w:pPr>
              <w:spacing w:before="120" w:after="120" w:line="240" w:lineRule="auto"/>
              <w:rPr>
                <w:rFonts w:ascii="Calibri" w:eastAsia="MS Mincho" w:hAnsi="Calibri" w:cs="Arial"/>
                <w:sz w:val="28"/>
                <w:szCs w:val="28"/>
                <w:lang w:val="en-US"/>
              </w:rPr>
            </w:pPr>
            <w:r>
              <w:rPr>
                <w:rFonts w:ascii="Calibri" w:eastAsia="MS Mincho" w:hAnsi="Calibri" w:cs="Arial"/>
                <w:sz w:val="28"/>
                <w:szCs w:val="28"/>
                <w:lang w:val="en-US"/>
              </w:rPr>
              <w:t>Date reviewed</w:t>
            </w:r>
          </w:p>
        </w:tc>
        <w:tc>
          <w:tcPr>
            <w:tcW w:w="6634" w:type="dxa"/>
            <w:shd w:val="clear" w:color="auto" w:fill="auto"/>
          </w:tcPr>
          <w:p w:rsidR="003E2B7C" w:rsidRPr="00D97CB1" w:rsidRDefault="000E3B4F" w:rsidP="002D6B41">
            <w:pPr>
              <w:spacing w:before="120" w:after="120" w:line="240" w:lineRule="auto"/>
              <w:rPr>
                <w:rFonts w:ascii="Calibri" w:eastAsia="MS Mincho" w:hAnsi="Calibri" w:cs="Arial"/>
                <w:sz w:val="28"/>
                <w:szCs w:val="28"/>
                <w:lang w:val="en-US"/>
              </w:rPr>
            </w:pPr>
            <w:r>
              <w:rPr>
                <w:rFonts w:ascii="Calibri" w:eastAsia="MS Mincho" w:hAnsi="Calibri" w:cs="Arial"/>
                <w:sz w:val="28"/>
                <w:szCs w:val="28"/>
                <w:lang w:val="en-US"/>
              </w:rPr>
              <w:t>October 2021</w:t>
            </w:r>
          </w:p>
        </w:tc>
      </w:tr>
      <w:tr w:rsidR="003E2B7C" w:rsidRPr="00D97CB1" w:rsidTr="002D6B41">
        <w:tc>
          <w:tcPr>
            <w:tcW w:w="3529" w:type="dxa"/>
            <w:shd w:val="clear" w:color="auto" w:fill="auto"/>
          </w:tcPr>
          <w:p w:rsidR="003E2B7C" w:rsidRPr="00D97CB1" w:rsidRDefault="003E2B7C" w:rsidP="002D6B41">
            <w:pPr>
              <w:spacing w:before="120" w:after="120" w:line="240" w:lineRule="auto"/>
              <w:rPr>
                <w:rFonts w:ascii="Calibri" w:eastAsia="MS Mincho" w:hAnsi="Calibri" w:cs="Arial"/>
                <w:sz w:val="28"/>
                <w:szCs w:val="28"/>
                <w:lang w:val="en-US"/>
              </w:rPr>
            </w:pPr>
            <w:r w:rsidRPr="00D97CB1">
              <w:rPr>
                <w:rFonts w:ascii="Calibri" w:eastAsia="MS Mincho" w:hAnsi="Calibri" w:cs="Arial"/>
                <w:sz w:val="28"/>
                <w:szCs w:val="28"/>
                <w:lang w:val="en-US"/>
              </w:rPr>
              <w:t>Next review due</w:t>
            </w:r>
          </w:p>
        </w:tc>
        <w:tc>
          <w:tcPr>
            <w:tcW w:w="6634" w:type="dxa"/>
            <w:shd w:val="clear" w:color="auto" w:fill="auto"/>
          </w:tcPr>
          <w:p w:rsidR="003E2B7C" w:rsidRPr="00D97CB1" w:rsidRDefault="000E3B4F" w:rsidP="002D6B41">
            <w:pPr>
              <w:spacing w:before="120" w:after="120" w:line="240" w:lineRule="auto"/>
              <w:rPr>
                <w:rFonts w:ascii="Calibri" w:eastAsia="MS Mincho" w:hAnsi="Calibri" w:cs="Arial"/>
                <w:sz w:val="28"/>
                <w:szCs w:val="28"/>
                <w:lang w:val="en-US"/>
              </w:rPr>
            </w:pPr>
            <w:r>
              <w:rPr>
                <w:rFonts w:ascii="Calibri" w:eastAsia="MS Mincho" w:hAnsi="Calibri" w:cs="Arial"/>
                <w:sz w:val="28"/>
                <w:szCs w:val="28"/>
                <w:lang w:val="en-US"/>
              </w:rPr>
              <w:t>October 2022</w:t>
            </w:r>
            <w:bookmarkStart w:id="0" w:name="_GoBack"/>
            <w:bookmarkEnd w:id="0"/>
          </w:p>
        </w:tc>
      </w:tr>
      <w:tr w:rsidR="003E2B7C" w:rsidRPr="00D97CB1" w:rsidTr="002D6B41">
        <w:tc>
          <w:tcPr>
            <w:tcW w:w="3529" w:type="dxa"/>
            <w:shd w:val="clear" w:color="auto" w:fill="auto"/>
          </w:tcPr>
          <w:p w:rsidR="003E2B7C" w:rsidRPr="00D97CB1" w:rsidRDefault="003E2B7C" w:rsidP="002D6B41">
            <w:pPr>
              <w:spacing w:before="120" w:after="120" w:line="240" w:lineRule="auto"/>
              <w:rPr>
                <w:rFonts w:ascii="Calibri" w:eastAsia="MS Mincho" w:hAnsi="Calibri" w:cs="Arial"/>
                <w:sz w:val="28"/>
                <w:szCs w:val="28"/>
                <w:lang w:val="en-US"/>
              </w:rPr>
            </w:pPr>
            <w:r w:rsidRPr="00D97CB1">
              <w:rPr>
                <w:rFonts w:ascii="Calibri" w:eastAsia="MS Mincho" w:hAnsi="Calibri" w:cs="Arial"/>
                <w:sz w:val="28"/>
                <w:szCs w:val="28"/>
                <w:lang w:val="en-US"/>
              </w:rPr>
              <w:t>Document location</w:t>
            </w:r>
          </w:p>
        </w:tc>
        <w:tc>
          <w:tcPr>
            <w:tcW w:w="6634" w:type="dxa"/>
            <w:shd w:val="clear" w:color="auto" w:fill="auto"/>
          </w:tcPr>
          <w:p w:rsidR="003E2B7C" w:rsidRPr="00D97CB1" w:rsidRDefault="003E2B7C" w:rsidP="002D6B41">
            <w:pPr>
              <w:spacing w:before="120" w:after="120" w:line="240" w:lineRule="auto"/>
              <w:rPr>
                <w:rFonts w:ascii="Calibri" w:eastAsia="MS Mincho" w:hAnsi="Calibri" w:cs="Arial"/>
                <w:sz w:val="28"/>
                <w:szCs w:val="28"/>
                <w:lang w:val="en-US"/>
              </w:rPr>
            </w:pPr>
            <w:r w:rsidRPr="00D97CB1">
              <w:rPr>
                <w:rFonts w:ascii="Calibri" w:eastAsia="MS Mincho" w:hAnsi="Calibri" w:cs="Arial"/>
                <w:sz w:val="28"/>
                <w:szCs w:val="28"/>
                <w:lang w:val="en-US"/>
              </w:rPr>
              <w:t>Teachers Shared Drive - Policies</w:t>
            </w:r>
          </w:p>
        </w:tc>
      </w:tr>
    </w:tbl>
    <w:p w:rsidR="003E2B7C" w:rsidRPr="00D97CB1" w:rsidRDefault="003E2B7C" w:rsidP="003E2B7C">
      <w:pPr>
        <w:autoSpaceDE w:val="0"/>
        <w:autoSpaceDN w:val="0"/>
        <w:adjustRightInd w:val="0"/>
        <w:spacing w:after="0" w:line="240" w:lineRule="auto"/>
        <w:rPr>
          <w:rFonts w:ascii="Comic Sans MS" w:eastAsia="Times New Roman" w:hAnsi="Comic Sans MS" w:cs="Arial"/>
          <w:b/>
          <w:bCs/>
          <w:color w:val="000000"/>
          <w:sz w:val="20"/>
          <w:szCs w:val="20"/>
          <w:lang w:eastAsia="en-GB"/>
        </w:rPr>
      </w:pPr>
    </w:p>
    <w:tbl>
      <w:tblPr>
        <w:tblStyle w:val="TableGrid"/>
        <w:tblW w:w="10201" w:type="dxa"/>
        <w:tblLook w:val="04A0" w:firstRow="1" w:lastRow="0" w:firstColumn="1" w:lastColumn="0" w:noHBand="0" w:noVBand="1"/>
      </w:tblPr>
      <w:tblGrid>
        <w:gridCol w:w="1413"/>
        <w:gridCol w:w="2268"/>
        <w:gridCol w:w="2268"/>
        <w:gridCol w:w="4252"/>
      </w:tblGrid>
      <w:tr w:rsidR="00173D3C" w:rsidRPr="00D97CB1" w:rsidTr="002D6B41">
        <w:tc>
          <w:tcPr>
            <w:tcW w:w="1413" w:type="dxa"/>
            <w:vMerge w:val="restart"/>
          </w:tcPr>
          <w:p w:rsidR="00173D3C" w:rsidRPr="00D97CB1" w:rsidRDefault="00173D3C" w:rsidP="002D6B41">
            <w:pPr>
              <w:spacing w:after="120"/>
              <w:rPr>
                <w:rFonts w:eastAsia="MS Mincho" w:cstheme="minorHAnsi"/>
                <w:sz w:val="28"/>
                <w:szCs w:val="28"/>
                <w:lang w:val="en-US"/>
              </w:rPr>
            </w:pPr>
            <w:r>
              <w:rPr>
                <w:rFonts w:eastAsia="MS Mincho" w:cstheme="minorHAnsi"/>
                <w:sz w:val="28"/>
                <w:szCs w:val="28"/>
                <w:lang w:val="en-US"/>
              </w:rPr>
              <w:t>Signed</w:t>
            </w:r>
          </w:p>
        </w:tc>
        <w:tc>
          <w:tcPr>
            <w:tcW w:w="2268" w:type="dxa"/>
          </w:tcPr>
          <w:p w:rsidR="00173D3C" w:rsidRPr="00D97CB1" w:rsidRDefault="00173D3C" w:rsidP="002D6B41">
            <w:pPr>
              <w:spacing w:after="120"/>
              <w:rPr>
                <w:rFonts w:eastAsia="MS Mincho" w:cstheme="minorHAnsi"/>
                <w:sz w:val="28"/>
                <w:szCs w:val="28"/>
                <w:lang w:val="en-US"/>
              </w:rPr>
            </w:pPr>
            <w:r>
              <w:rPr>
                <w:rFonts w:eastAsia="MS Mincho" w:cstheme="minorHAnsi"/>
                <w:sz w:val="28"/>
                <w:szCs w:val="28"/>
                <w:lang w:val="en-US"/>
              </w:rPr>
              <w:t>Dan Ross</w:t>
            </w:r>
          </w:p>
        </w:tc>
        <w:tc>
          <w:tcPr>
            <w:tcW w:w="2268" w:type="dxa"/>
          </w:tcPr>
          <w:p w:rsidR="00173D3C" w:rsidRPr="00D97CB1" w:rsidRDefault="00173D3C" w:rsidP="002D6B41">
            <w:pPr>
              <w:spacing w:after="120"/>
              <w:rPr>
                <w:rFonts w:eastAsia="MS Mincho" w:cstheme="minorHAnsi"/>
                <w:sz w:val="28"/>
                <w:szCs w:val="28"/>
                <w:lang w:val="en-US"/>
              </w:rPr>
            </w:pPr>
            <w:r>
              <w:rPr>
                <w:rFonts w:eastAsia="MS Mincho" w:cstheme="minorHAnsi"/>
                <w:sz w:val="28"/>
                <w:szCs w:val="28"/>
                <w:lang w:val="en-US"/>
              </w:rPr>
              <w:t>Scott Pells</w:t>
            </w:r>
          </w:p>
        </w:tc>
        <w:tc>
          <w:tcPr>
            <w:tcW w:w="4252" w:type="dxa"/>
          </w:tcPr>
          <w:p w:rsidR="00173D3C" w:rsidRPr="00D97CB1" w:rsidRDefault="00173D3C" w:rsidP="002D6B41">
            <w:pPr>
              <w:spacing w:after="120"/>
              <w:rPr>
                <w:rFonts w:eastAsia="MS Mincho" w:cstheme="minorHAnsi"/>
                <w:sz w:val="28"/>
                <w:szCs w:val="28"/>
                <w:lang w:val="en-US"/>
              </w:rPr>
            </w:pPr>
            <w:r w:rsidRPr="00D97CB1">
              <w:rPr>
                <w:rFonts w:eastAsia="MS Mincho" w:cstheme="minorHAnsi"/>
                <w:sz w:val="28"/>
                <w:szCs w:val="28"/>
                <w:lang w:val="en-US"/>
              </w:rPr>
              <w:t>Key changes</w:t>
            </w:r>
          </w:p>
        </w:tc>
      </w:tr>
      <w:tr w:rsidR="00173D3C" w:rsidTr="002D6B41">
        <w:tc>
          <w:tcPr>
            <w:tcW w:w="1413" w:type="dxa"/>
            <w:vMerge/>
          </w:tcPr>
          <w:p w:rsidR="00173D3C" w:rsidRDefault="00173D3C" w:rsidP="002D6B41">
            <w:pPr>
              <w:spacing w:after="120"/>
              <w:rPr>
                <w:rFonts w:ascii="Arial" w:eastAsia="MS Mincho" w:hAnsi="Arial" w:cs="Times New Roman"/>
                <w:sz w:val="20"/>
                <w:szCs w:val="24"/>
                <w:lang w:val="en-US"/>
              </w:rPr>
            </w:pPr>
          </w:p>
        </w:tc>
        <w:tc>
          <w:tcPr>
            <w:tcW w:w="2268" w:type="dxa"/>
          </w:tcPr>
          <w:p w:rsidR="00173D3C" w:rsidRDefault="00173D3C" w:rsidP="002D6B41">
            <w:pPr>
              <w:spacing w:after="120"/>
              <w:rPr>
                <w:rFonts w:ascii="Arial" w:eastAsia="MS Mincho" w:hAnsi="Arial" w:cs="Times New Roman"/>
                <w:sz w:val="20"/>
                <w:szCs w:val="24"/>
                <w:lang w:val="en-US"/>
              </w:rPr>
            </w:pPr>
          </w:p>
          <w:p w:rsidR="00173D3C" w:rsidRDefault="00173D3C" w:rsidP="002D6B41">
            <w:pPr>
              <w:spacing w:after="120"/>
              <w:rPr>
                <w:rFonts w:ascii="Arial" w:eastAsia="MS Mincho" w:hAnsi="Arial" w:cs="Times New Roman"/>
                <w:sz w:val="20"/>
                <w:szCs w:val="24"/>
                <w:lang w:val="en-US"/>
              </w:rPr>
            </w:pPr>
          </w:p>
        </w:tc>
        <w:tc>
          <w:tcPr>
            <w:tcW w:w="2268" w:type="dxa"/>
          </w:tcPr>
          <w:p w:rsidR="00173D3C" w:rsidRDefault="00173D3C" w:rsidP="002D6B41">
            <w:pPr>
              <w:spacing w:after="120"/>
              <w:rPr>
                <w:rFonts w:ascii="Arial" w:eastAsia="MS Mincho" w:hAnsi="Arial" w:cs="Times New Roman"/>
                <w:sz w:val="20"/>
                <w:szCs w:val="24"/>
                <w:lang w:val="en-US"/>
              </w:rPr>
            </w:pPr>
          </w:p>
        </w:tc>
        <w:tc>
          <w:tcPr>
            <w:tcW w:w="4252" w:type="dxa"/>
          </w:tcPr>
          <w:p w:rsidR="00173D3C" w:rsidRDefault="00173D3C" w:rsidP="002D6B41">
            <w:pPr>
              <w:spacing w:after="120"/>
              <w:rPr>
                <w:rFonts w:ascii="Arial" w:eastAsia="MS Mincho" w:hAnsi="Arial" w:cs="Times New Roman"/>
                <w:sz w:val="20"/>
                <w:szCs w:val="24"/>
                <w:lang w:val="en-US"/>
              </w:rPr>
            </w:pPr>
            <w:r>
              <w:rPr>
                <w:rFonts w:ascii="Arial" w:eastAsia="MS Mincho" w:hAnsi="Arial" w:cs="Times New Roman"/>
                <w:sz w:val="20"/>
                <w:szCs w:val="24"/>
                <w:lang w:val="en-US"/>
              </w:rPr>
              <w:t>Adapted from South Gloucestershire Model Policy</w:t>
            </w:r>
          </w:p>
        </w:tc>
      </w:tr>
    </w:tbl>
    <w:p w:rsidR="003E2B7C" w:rsidRPr="00D97CB1" w:rsidRDefault="003E2B7C" w:rsidP="003E2B7C">
      <w:pPr>
        <w:spacing w:after="120" w:line="240" w:lineRule="auto"/>
        <w:rPr>
          <w:rFonts w:ascii="Arial" w:eastAsia="MS Mincho" w:hAnsi="Arial" w:cs="Times New Roman"/>
          <w:sz w:val="20"/>
          <w:szCs w:val="24"/>
          <w:lang w:val="en-US"/>
        </w:rPr>
      </w:pPr>
    </w:p>
    <w:p w:rsidR="003E2B7C" w:rsidRDefault="003E2B7C" w:rsidP="003E2B7C"/>
    <w:p w:rsidR="003E2B7C" w:rsidRDefault="003E2B7C" w:rsidP="003E2B7C">
      <w:pPr>
        <w:autoSpaceDE w:val="0"/>
        <w:autoSpaceDN w:val="0"/>
        <w:adjustRightInd w:val="0"/>
        <w:spacing w:after="0" w:line="240" w:lineRule="auto"/>
        <w:rPr>
          <w:rFonts w:ascii="Arial" w:hAnsi="Arial" w:cs="Arial"/>
          <w:color w:val="006979"/>
          <w:sz w:val="32"/>
          <w:szCs w:val="32"/>
        </w:rPr>
      </w:pPr>
      <w:r>
        <w:rPr>
          <w:rFonts w:ascii="Arial" w:hAnsi="Arial" w:cs="Arial"/>
          <w:color w:val="006979"/>
          <w:sz w:val="32"/>
          <w:szCs w:val="32"/>
        </w:rPr>
        <w:t>1. Introduction</w:t>
      </w:r>
    </w:p>
    <w:p w:rsidR="003E2B7C" w:rsidRDefault="003E2B7C" w:rsidP="003E2B7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This procedure </w:t>
      </w:r>
      <w:r>
        <w:rPr>
          <w:rFonts w:ascii="ArialMT" w:hAnsi="ArialMT" w:cs="ArialMT"/>
          <w:color w:val="000000"/>
          <w:sz w:val="24"/>
          <w:szCs w:val="24"/>
        </w:rPr>
        <w:t xml:space="preserve">applies to all the school’s employees and </w:t>
      </w:r>
      <w:r>
        <w:rPr>
          <w:rFonts w:ascii="Arial" w:hAnsi="Arial" w:cs="Arial"/>
          <w:color w:val="000000"/>
          <w:sz w:val="24"/>
          <w:szCs w:val="24"/>
        </w:rPr>
        <w:t>is designed to help and</w:t>
      </w:r>
    </w:p>
    <w:p w:rsidR="003E2B7C" w:rsidRDefault="003E2B7C" w:rsidP="003E2B7C">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encourage</w:t>
      </w:r>
      <w:proofErr w:type="gramEnd"/>
      <w:r>
        <w:rPr>
          <w:rFonts w:ascii="Arial" w:hAnsi="Arial" w:cs="Arial"/>
          <w:color w:val="000000"/>
          <w:sz w:val="24"/>
          <w:szCs w:val="24"/>
        </w:rPr>
        <w:t xml:space="preserve"> them to achieve and maintain appropriate standards of conduct. Its aim is to</w:t>
      </w:r>
      <w:r w:rsidR="007B1F58">
        <w:rPr>
          <w:rFonts w:ascii="Arial" w:hAnsi="Arial" w:cs="Arial"/>
          <w:color w:val="000000"/>
          <w:sz w:val="24"/>
          <w:szCs w:val="24"/>
        </w:rPr>
        <w:t xml:space="preserve"> </w:t>
      </w:r>
      <w:r>
        <w:rPr>
          <w:rFonts w:ascii="Arial" w:hAnsi="Arial" w:cs="Arial"/>
          <w:color w:val="000000"/>
          <w:sz w:val="24"/>
          <w:szCs w:val="24"/>
        </w:rPr>
        <w:t>ensure consistent and fair treatment, without discrimination, for all staff.</w:t>
      </w:r>
    </w:p>
    <w:p w:rsidR="007B1F58" w:rsidRDefault="007B1F58" w:rsidP="003E2B7C">
      <w:pPr>
        <w:autoSpaceDE w:val="0"/>
        <w:autoSpaceDN w:val="0"/>
        <w:adjustRightInd w:val="0"/>
        <w:spacing w:after="0" w:line="240" w:lineRule="auto"/>
        <w:rPr>
          <w:rFonts w:ascii="Arial" w:hAnsi="Arial" w:cs="Arial"/>
          <w:color w:val="000000"/>
          <w:sz w:val="24"/>
          <w:szCs w:val="24"/>
        </w:rPr>
      </w:pPr>
    </w:p>
    <w:p w:rsidR="003E2B7C" w:rsidRDefault="003E2B7C" w:rsidP="003E2B7C">
      <w:pPr>
        <w:autoSpaceDE w:val="0"/>
        <w:autoSpaceDN w:val="0"/>
        <w:adjustRightInd w:val="0"/>
        <w:spacing w:after="0" w:line="240" w:lineRule="auto"/>
        <w:rPr>
          <w:rFonts w:ascii="Arial" w:hAnsi="Arial" w:cs="Arial"/>
          <w:color w:val="006979"/>
          <w:sz w:val="32"/>
          <w:szCs w:val="32"/>
        </w:rPr>
      </w:pPr>
      <w:r>
        <w:rPr>
          <w:rFonts w:ascii="Arial" w:hAnsi="Arial" w:cs="Arial"/>
          <w:color w:val="006979"/>
          <w:sz w:val="32"/>
          <w:szCs w:val="32"/>
        </w:rPr>
        <w:t>2. General principles</w:t>
      </w:r>
    </w:p>
    <w:p w:rsidR="003E2B7C" w:rsidRDefault="003E2B7C" w:rsidP="003E2B7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2.1 Informal action will be considered, where appropriate, to resolve problems.</w:t>
      </w:r>
    </w:p>
    <w:p w:rsidR="003E2B7C" w:rsidRDefault="003E2B7C" w:rsidP="003E2B7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disciplinary procedure will be used where the alleged misconduct is more</w:t>
      </w:r>
    </w:p>
    <w:p w:rsidR="003E2B7C" w:rsidRDefault="003E2B7C" w:rsidP="003E2B7C">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serious</w:t>
      </w:r>
      <w:proofErr w:type="gramEnd"/>
      <w:r>
        <w:rPr>
          <w:rFonts w:ascii="Arial" w:hAnsi="Arial" w:cs="Arial"/>
          <w:color w:val="000000"/>
          <w:sz w:val="24"/>
          <w:szCs w:val="24"/>
        </w:rPr>
        <w:t xml:space="preserve"> or where a series of minor acts of misconduct have been committed. No</w:t>
      </w:r>
    </w:p>
    <w:p w:rsidR="003E2B7C" w:rsidRDefault="003E2B7C" w:rsidP="003E2B7C">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employee</w:t>
      </w:r>
      <w:proofErr w:type="gramEnd"/>
      <w:r>
        <w:rPr>
          <w:rFonts w:ascii="Arial" w:hAnsi="Arial" w:cs="Arial"/>
          <w:color w:val="000000"/>
          <w:sz w:val="24"/>
          <w:szCs w:val="24"/>
        </w:rPr>
        <w:t xml:space="preserve"> will be dismissed for a first breach of discipline except in the case of gross</w:t>
      </w:r>
    </w:p>
    <w:p w:rsidR="003E2B7C" w:rsidRDefault="003E2B7C" w:rsidP="003E2B7C">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misconduct</w:t>
      </w:r>
      <w:proofErr w:type="gramEnd"/>
      <w:r>
        <w:rPr>
          <w:rFonts w:ascii="Arial" w:hAnsi="Arial" w:cs="Arial"/>
          <w:color w:val="000000"/>
          <w:sz w:val="24"/>
          <w:szCs w:val="24"/>
        </w:rPr>
        <w:t>.</w:t>
      </w:r>
    </w:p>
    <w:p w:rsidR="007B1F58" w:rsidRDefault="007B1F58" w:rsidP="003E2B7C">
      <w:pPr>
        <w:autoSpaceDE w:val="0"/>
        <w:autoSpaceDN w:val="0"/>
        <w:adjustRightInd w:val="0"/>
        <w:spacing w:after="0" w:line="240" w:lineRule="auto"/>
        <w:rPr>
          <w:rFonts w:ascii="Arial" w:hAnsi="Arial" w:cs="Arial"/>
          <w:color w:val="000000"/>
          <w:sz w:val="24"/>
          <w:szCs w:val="24"/>
        </w:rPr>
      </w:pPr>
    </w:p>
    <w:p w:rsidR="003E2B7C" w:rsidRDefault="003E2B7C" w:rsidP="003E2B7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2.2 No disciplinary action will be taken against an employee until the case has been fully</w:t>
      </w:r>
      <w:r w:rsidR="007B1F58">
        <w:rPr>
          <w:rFonts w:ascii="Arial" w:hAnsi="Arial" w:cs="Arial"/>
          <w:color w:val="000000"/>
          <w:sz w:val="24"/>
          <w:szCs w:val="24"/>
        </w:rPr>
        <w:t xml:space="preserve"> </w:t>
      </w:r>
      <w:r>
        <w:rPr>
          <w:rFonts w:ascii="Arial" w:hAnsi="Arial" w:cs="Arial"/>
          <w:color w:val="000000"/>
          <w:sz w:val="24"/>
          <w:szCs w:val="24"/>
        </w:rPr>
        <w:t xml:space="preserve">investigated by the </w:t>
      </w:r>
      <w:proofErr w:type="spellStart"/>
      <w:r>
        <w:rPr>
          <w:rFonts w:ascii="Arial" w:hAnsi="Arial" w:cs="Arial"/>
          <w:color w:val="000000"/>
          <w:sz w:val="24"/>
          <w:szCs w:val="24"/>
        </w:rPr>
        <w:t>Headteacher</w:t>
      </w:r>
      <w:proofErr w:type="spellEnd"/>
      <w:r>
        <w:rPr>
          <w:rFonts w:ascii="Arial" w:hAnsi="Arial" w:cs="Arial"/>
          <w:color w:val="000000"/>
          <w:sz w:val="24"/>
          <w:szCs w:val="24"/>
        </w:rPr>
        <w:t>, line manager or governor, as appropriate.</w:t>
      </w:r>
    </w:p>
    <w:p w:rsidR="007B1F58" w:rsidRDefault="007B1F58" w:rsidP="003E2B7C">
      <w:pPr>
        <w:autoSpaceDE w:val="0"/>
        <w:autoSpaceDN w:val="0"/>
        <w:adjustRightInd w:val="0"/>
        <w:spacing w:after="0" w:line="240" w:lineRule="auto"/>
        <w:rPr>
          <w:rFonts w:ascii="Arial" w:hAnsi="Arial" w:cs="Arial"/>
          <w:color w:val="000000"/>
          <w:sz w:val="24"/>
          <w:szCs w:val="24"/>
        </w:rPr>
      </w:pPr>
    </w:p>
    <w:p w:rsidR="003E2B7C" w:rsidRDefault="003E2B7C" w:rsidP="003E2B7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2.3 The employee will be advised of who is conducting the investigation and, in cases</w:t>
      </w:r>
      <w:r w:rsidR="007B1F58">
        <w:rPr>
          <w:rFonts w:ascii="Arial" w:hAnsi="Arial" w:cs="Arial"/>
          <w:color w:val="000000"/>
          <w:sz w:val="24"/>
          <w:szCs w:val="24"/>
        </w:rPr>
        <w:t xml:space="preserve"> </w:t>
      </w:r>
      <w:r>
        <w:rPr>
          <w:rFonts w:ascii="Arial" w:hAnsi="Arial" w:cs="Arial"/>
          <w:color w:val="000000"/>
          <w:sz w:val="24"/>
          <w:szCs w:val="24"/>
        </w:rPr>
        <w:t>where a hearing is required, of who will form the disciplinary panel. The panel may</w:t>
      </w:r>
      <w:r w:rsidR="007B1F58">
        <w:rPr>
          <w:rFonts w:ascii="Arial" w:hAnsi="Arial" w:cs="Arial"/>
          <w:color w:val="000000"/>
          <w:sz w:val="24"/>
          <w:szCs w:val="24"/>
        </w:rPr>
        <w:t xml:space="preserve"> </w:t>
      </w:r>
      <w:r>
        <w:rPr>
          <w:rFonts w:ascii="Arial" w:hAnsi="Arial" w:cs="Arial"/>
          <w:color w:val="000000"/>
          <w:sz w:val="24"/>
          <w:szCs w:val="24"/>
        </w:rPr>
        <w:t xml:space="preserve">either be the </w:t>
      </w:r>
      <w:proofErr w:type="spellStart"/>
      <w:r>
        <w:rPr>
          <w:rFonts w:ascii="Arial" w:hAnsi="Arial" w:cs="Arial"/>
          <w:color w:val="000000"/>
          <w:sz w:val="24"/>
          <w:szCs w:val="24"/>
        </w:rPr>
        <w:t>Headteacher</w:t>
      </w:r>
      <w:proofErr w:type="spellEnd"/>
      <w:r>
        <w:rPr>
          <w:rFonts w:ascii="Arial" w:hAnsi="Arial" w:cs="Arial"/>
          <w:color w:val="000000"/>
          <w:sz w:val="24"/>
          <w:szCs w:val="24"/>
        </w:rPr>
        <w:t xml:space="preserve"> (where they have not conducted the investigation) or a</w:t>
      </w:r>
      <w:r w:rsidR="007B1F58">
        <w:rPr>
          <w:rFonts w:ascii="Arial" w:hAnsi="Arial" w:cs="Arial"/>
          <w:color w:val="000000"/>
          <w:sz w:val="24"/>
          <w:szCs w:val="24"/>
        </w:rPr>
        <w:t xml:space="preserve"> </w:t>
      </w:r>
      <w:r>
        <w:rPr>
          <w:rFonts w:ascii="Arial" w:hAnsi="Arial" w:cs="Arial"/>
          <w:color w:val="000000"/>
          <w:sz w:val="24"/>
          <w:szCs w:val="24"/>
        </w:rPr>
        <w:t>panel of governors.</w:t>
      </w:r>
    </w:p>
    <w:p w:rsidR="007B1F58" w:rsidRDefault="007B1F58" w:rsidP="003E2B7C">
      <w:pPr>
        <w:autoSpaceDE w:val="0"/>
        <w:autoSpaceDN w:val="0"/>
        <w:adjustRightInd w:val="0"/>
        <w:spacing w:after="0" w:line="240" w:lineRule="auto"/>
        <w:rPr>
          <w:rFonts w:ascii="Arial" w:hAnsi="Arial" w:cs="Arial"/>
          <w:color w:val="000000"/>
          <w:sz w:val="24"/>
          <w:szCs w:val="24"/>
        </w:rPr>
      </w:pPr>
    </w:p>
    <w:p w:rsidR="003E2B7C" w:rsidRDefault="003E2B7C" w:rsidP="003E2B7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2.4 In any case where an outcome may be dismissal, the dismissing panel will be as set</w:t>
      </w:r>
      <w:r w:rsidR="007B1F58">
        <w:rPr>
          <w:rFonts w:ascii="Arial" w:hAnsi="Arial" w:cs="Arial"/>
          <w:color w:val="000000"/>
          <w:sz w:val="24"/>
          <w:szCs w:val="24"/>
        </w:rPr>
        <w:t xml:space="preserve"> </w:t>
      </w:r>
      <w:r>
        <w:rPr>
          <w:rFonts w:ascii="ArialMT" w:hAnsi="ArialMT" w:cs="ArialMT"/>
          <w:color w:val="000000"/>
          <w:sz w:val="24"/>
          <w:szCs w:val="24"/>
        </w:rPr>
        <w:t>out in the school’s scheme of delegatio</w:t>
      </w:r>
      <w:r>
        <w:rPr>
          <w:rFonts w:ascii="Arial" w:hAnsi="Arial" w:cs="Arial"/>
          <w:color w:val="000000"/>
          <w:sz w:val="24"/>
          <w:szCs w:val="24"/>
        </w:rPr>
        <w:t>n. (*)</w:t>
      </w:r>
    </w:p>
    <w:p w:rsidR="007B1F58" w:rsidRDefault="007B1F58" w:rsidP="003E2B7C">
      <w:pPr>
        <w:autoSpaceDE w:val="0"/>
        <w:autoSpaceDN w:val="0"/>
        <w:adjustRightInd w:val="0"/>
        <w:spacing w:after="0" w:line="240" w:lineRule="auto"/>
        <w:rPr>
          <w:rFonts w:ascii="Arial" w:hAnsi="Arial" w:cs="Arial"/>
          <w:color w:val="000000"/>
          <w:sz w:val="24"/>
          <w:szCs w:val="24"/>
        </w:rPr>
      </w:pPr>
    </w:p>
    <w:p w:rsidR="003E2B7C" w:rsidRDefault="003E2B7C" w:rsidP="003E2B7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2.5 Where there is a disciplinary case against a </w:t>
      </w:r>
      <w:proofErr w:type="spellStart"/>
      <w:r>
        <w:rPr>
          <w:rFonts w:ascii="Arial" w:hAnsi="Arial" w:cs="Arial"/>
          <w:color w:val="000000"/>
          <w:sz w:val="24"/>
          <w:szCs w:val="24"/>
        </w:rPr>
        <w:t>Headteacher</w:t>
      </w:r>
      <w:proofErr w:type="spellEnd"/>
      <w:r>
        <w:rPr>
          <w:rFonts w:ascii="Arial" w:hAnsi="Arial" w:cs="Arial"/>
          <w:color w:val="000000"/>
          <w:sz w:val="24"/>
          <w:szCs w:val="24"/>
        </w:rPr>
        <w:t xml:space="preserve"> then the Governor (s) who</w:t>
      </w:r>
      <w:r w:rsidR="007B1F58">
        <w:rPr>
          <w:rFonts w:ascii="Arial" w:hAnsi="Arial" w:cs="Arial"/>
          <w:color w:val="000000"/>
          <w:sz w:val="24"/>
          <w:szCs w:val="24"/>
        </w:rPr>
        <w:t xml:space="preserve"> </w:t>
      </w:r>
      <w:r>
        <w:rPr>
          <w:rFonts w:ascii="Arial" w:hAnsi="Arial" w:cs="Arial"/>
          <w:color w:val="000000"/>
          <w:sz w:val="24"/>
          <w:szCs w:val="24"/>
        </w:rPr>
        <w:t>is dealing with the case (usually including the Chair of Governors) will have the</w:t>
      </w:r>
    </w:p>
    <w:p w:rsidR="003E2B7C" w:rsidRDefault="003E2B7C" w:rsidP="003E2B7C">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support</w:t>
      </w:r>
      <w:proofErr w:type="gramEnd"/>
      <w:r>
        <w:rPr>
          <w:rFonts w:ascii="Arial" w:hAnsi="Arial" w:cs="Arial"/>
          <w:color w:val="000000"/>
          <w:sz w:val="24"/>
          <w:szCs w:val="24"/>
        </w:rPr>
        <w:t xml:space="preserve"> of an HR Officer from Integra throughout the entire process. The case must</w:t>
      </w:r>
    </w:p>
    <w:p w:rsidR="003E2B7C" w:rsidRDefault="003E2B7C" w:rsidP="003E2B7C">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not</w:t>
      </w:r>
      <w:proofErr w:type="gramEnd"/>
      <w:r>
        <w:rPr>
          <w:rFonts w:ascii="Arial" w:hAnsi="Arial" w:cs="Arial"/>
          <w:color w:val="000000"/>
          <w:sz w:val="24"/>
          <w:szCs w:val="24"/>
        </w:rPr>
        <w:t xml:space="preserve"> be discussed at a full meeting of the Governing Body otherwise a subsequent</w:t>
      </w:r>
    </w:p>
    <w:p w:rsidR="003E2B7C" w:rsidRDefault="003E2B7C" w:rsidP="003E2B7C">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panel</w:t>
      </w:r>
      <w:proofErr w:type="gramEnd"/>
      <w:r>
        <w:rPr>
          <w:rFonts w:ascii="Arial" w:hAnsi="Arial" w:cs="Arial"/>
          <w:color w:val="000000"/>
          <w:sz w:val="24"/>
          <w:szCs w:val="24"/>
        </w:rPr>
        <w:t xml:space="preserve"> could have a biased view of the case.</w:t>
      </w:r>
    </w:p>
    <w:p w:rsidR="007B1F58" w:rsidRDefault="007B1F58" w:rsidP="003E2B7C">
      <w:pPr>
        <w:autoSpaceDE w:val="0"/>
        <w:autoSpaceDN w:val="0"/>
        <w:adjustRightInd w:val="0"/>
        <w:spacing w:after="0" w:line="240" w:lineRule="auto"/>
        <w:rPr>
          <w:rFonts w:ascii="Arial" w:hAnsi="Arial" w:cs="Arial"/>
          <w:color w:val="000000"/>
          <w:sz w:val="24"/>
          <w:szCs w:val="24"/>
        </w:rPr>
      </w:pPr>
    </w:p>
    <w:p w:rsidR="003E2B7C" w:rsidRDefault="003E2B7C" w:rsidP="003E2B7C">
      <w:pPr>
        <w:autoSpaceDE w:val="0"/>
        <w:autoSpaceDN w:val="0"/>
        <w:adjustRightInd w:val="0"/>
        <w:spacing w:after="0" w:line="240" w:lineRule="auto"/>
        <w:rPr>
          <w:rFonts w:ascii="ArialMT" w:hAnsi="ArialMT" w:cs="ArialMT"/>
          <w:color w:val="000000"/>
          <w:sz w:val="24"/>
          <w:szCs w:val="24"/>
        </w:rPr>
      </w:pPr>
      <w:r>
        <w:rPr>
          <w:rFonts w:ascii="Arial" w:hAnsi="Arial" w:cs="Arial"/>
          <w:color w:val="000000"/>
          <w:sz w:val="24"/>
          <w:szCs w:val="24"/>
        </w:rPr>
        <w:t>2.6 At all stages of the procedure, the employee has the right to be accompanied by a</w:t>
      </w:r>
      <w:r w:rsidR="007B1F58">
        <w:rPr>
          <w:rFonts w:ascii="Arial" w:hAnsi="Arial" w:cs="Arial"/>
          <w:color w:val="000000"/>
          <w:sz w:val="24"/>
          <w:szCs w:val="24"/>
        </w:rPr>
        <w:t xml:space="preserve"> </w:t>
      </w:r>
      <w:r>
        <w:rPr>
          <w:rFonts w:ascii="Arial" w:hAnsi="Arial" w:cs="Arial"/>
          <w:color w:val="000000"/>
          <w:sz w:val="24"/>
          <w:szCs w:val="24"/>
        </w:rPr>
        <w:t>companion who may be a professional a</w:t>
      </w:r>
      <w:r>
        <w:rPr>
          <w:rFonts w:ascii="ArialMT" w:hAnsi="ArialMT" w:cs="ArialMT"/>
          <w:color w:val="000000"/>
          <w:sz w:val="24"/>
          <w:szCs w:val="24"/>
        </w:rPr>
        <w:t>ssociation representative/trades’ union</w:t>
      </w:r>
    </w:p>
    <w:p w:rsidR="003E2B7C" w:rsidRDefault="003E2B7C" w:rsidP="003E2B7C">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representative</w:t>
      </w:r>
      <w:proofErr w:type="gramEnd"/>
      <w:r>
        <w:rPr>
          <w:rFonts w:ascii="Arial" w:hAnsi="Arial" w:cs="Arial"/>
          <w:color w:val="000000"/>
          <w:sz w:val="24"/>
          <w:szCs w:val="24"/>
        </w:rPr>
        <w:t xml:space="preserve"> or workplace colleague. A professional association/trades union</w:t>
      </w:r>
    </w:p>
    <w:p w:rsidR="003E2B7C" w:rsidRDefault="003E2B7C" w:rsidP="003E2B7C">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representative</w:t>
      </w:r>
      <w:proofErr w:type="gramEnd"/>
      <w:r>
        <w:rPr>
          <w:rFonts w:ascii="Arial" w:hAnsi="Arial" w:cs="Arial"/>
          <w:color w:val="000000"/>
          <w:sz w:val="24"/>
          <w:szCs w:val="24"/>
        </w:rPr>
        <w:t xml:space="preserve"> must have been certified by their union as being competent to</w:t>
      </w:r>
    </w:p>
    <w:p w:rsidR="003E2B7C" w:rsidRDefault="003E2B7C" w:rsidP="003E2B7C">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accompany</w:t>
      </w:r>
      <w:proofErr w:type="gramEnd"/>
      <w:r>
        <w:rPr>
          <w:rFonts w:ascii="Arial" w:hAnsi="Arial" w:cs="Arial"/>
          <w:color w:val="000000"/>
          <w:sz w:val="24"/>
          <w:szCs w:val="24"/>
        </w:rPr>
        <w:t xml:space="preserve"> an employee.</w:t>
      </w:r>
    </w:p>
    <w:p w:rsidR="007B1F58" w:rsidRDefault="007B1F58" w:rsidP="003E2B7C">
      <w:pPr>
        <w:autoSpaceDE w:val="0"/>
        <w:autoSpaceDN w:val="0"/>
        <w:adjustRightInd w:val="0"/>
        <w:spacing w:after="0" w:line="240" w:lineRule="auto"/>
        <w:rPr>
          <w:rFonts w:ascii="Arial" w:hAnsi="Arial" w:cs="Arial"/>
          <w:color w:val="000000"/>
          <w:sz w:val="24"/>
          <w:szCs w:val="24"/>
        </w:rPr>
      </w:pPr>
    </w:p>
    <w:p w:rsidR="003E2B7C" w:rsidRDefault="003E2B7C" w:rsidP="003E2B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The law delegates dismissal decisions to one or more governors, the </w:t>
      </w:r>
      <w:proofErr w:type="spellStart"/>
      <w:r>
        <w:rPr>
          <w:rFonts w:ascii="Arial" w:hAnsi="Arial" w:cs="Arial"/>
          <w:color w:val="000000"/>
          <w:sz w:val="20"/>
          <w:szCs w:val="20"/>
        </w:rPr>
        <w:t>Headteacher</w:t>
      </w:r>
      <w:proofErr w:type="spellEnd"/>
      <w:r>
        <w:rPr>
          <w:rFonts w:ascii="Arial" w:hAnsi="Arial" w:cs="Arial"/>
          <w:color w:val="000000"/>
          <w:sz w:val="20"/>
          <w:szCs w:val="20"/>
        </w:rPr>
        <w:t>, or one or more</w:t>
      </w:r>
    </w:p>
    <w:p w:rsidR="003E2B7C" w:rsidRDefault="003E2B7C" w:rsidP="003E2B7C">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governors</w:t>
      </w:r>
      <w:proofErr w:type="gramEnd"/>
      <w:r>
        <w:rPr>
          <w:rFonts w:ascii="Arial" w:hAnsi="Arial" w:cs="Arial"/>
          <w:color w:val="000000"/>
          <w:sz w:val="20"/>
          <w:szCs w:val="20"/>
        </w:rPr>
        <w:t xml:space="preserve"> and the </w:t>
      </w:r>
      <w:proofErr w:type="spellStart"/>
      <w:r>
        <w:rPr>
          <w:rFonts w:ascii="Arial" w:hAnsi="Arial" w:cs="Arial"/>
          <w:color w:val="000000"/>
          <w:sz w:val="20"/>
          <w:szCs w:val="20"/>
        </w:rPr>
        <w:t>Headteacher</w:t>
      </w:r>
      <w:proofErr w:type="spellEnd"/>
      <w:r>
        <w:rPr>
          <w:rFonts w:ascii="Arial" w:hAnsi="Arial" w:cs="Arial"/>
          <w:color w:val="000000"/>
          <w:sz w:val="20"/>
          <w:szCs w:val="20"/>
        </w:rPr>
        <w:t>. Governors should confirm in this policy, from their scheme of</w:t>
      </w:r>
    </w:p>
    <w:p w:rsidR="00D45F1D" w:rsidRDefault="003E2B7C" w:rsidP="003E2B7C">
      <w:proofErr w:type="gramStart"/>
      <w:r>
        <w:rPr>
          <w:rFonts w:ascii="Arial" w:hAnsi="Arial" w:cs="Arial"/>
          <w:color w:val="000000"/>
          <w:sz w:val="20"/>
          <w:szCs w:val="20"/>
        </w:rPr>
        <w:t>delegation</w:t>
      </w:r>
      <w:proofErr w:type="gramEnd"/>
      <w:r>
        <w:rPr>
          <w:rFonts w:ascii="Arial" w:hAnsi="Arial" w:cs="Arial"/>
          <w:color w:val="000000"/>
          <w:sz w:val="20"/>
          <w:szCs w:val="20"/>
        </w:rPr>
        <w:t>, who has the authority to dismiss</w:t>
      </w:r>
    </w:p>
    <w:p w:rsidR="003E2B7C" w:rsidRDefault="003E2B7C" w:rsidP="003E2B7C">
      <w:pPr>
        <w:pStyle w:val="Default"/>
        <w:rPr>
          <w:sz w:val="20"/>
          <w:szCs w:val="20"/>
        </w:rPr>
      </w:pPr>
      <w:r>
        <w:rPr>
          <w:sz w:val="20"/>
          <w:szCs w:val="20"/>
        </w:rPr>
        <w:t xml:space="preserve">Page </w:t>
      </w:r>
      <w:r>
        <w:rPr>
          <w:b/>
          <w:bCs/>
          <w:sz w:val="20"/>
          <w:szCs w:val="20"/>
        </w:rPr>
        <w:t xml:space="preserve">3 </w:t>
      </w:r>
      <w:r>
        <w:rPr>
          <w:sz w:val="20"/>
          <w:szCs w:val="20"/>
        </w:rPr>
        <w:t xml:space="preserve">of </w:t>
      </w:r>
      <w:r>
        <w:rPr>
          <w:b/>
          <w:bCs/>
          <w:sz w:val="20"/>
          <w:szCs w:val="20"/>
        </w:rPr>
        <w:t xml:space="preserve">9 </w:t>
      </w:r>
      <w:proofErr w:type="gramStart"/>
      <w:r>
        <w:rPr>
          <w:sz w:val="20"/>
          <w:szCs w:val="20"/>
        </w:rPr>
        <w:t>C/o</w:t>
      </w:r>
      <w:proofErr w:type="gramEnd"/>
      <w:r>
        <w:rPr>
          <w:sz w:val="20"/>
          <w:szCs w:val="20"/>
        </w:rPr>
        <w:t xml:space="preserve"> Integra Schools HR. GP/JH/JM. September 2021. Review date September 2023. All Rights Reserved. </w:t>
      </w:r>
    </w:p>
    <w:p w:rsidR="007B1F58" w:rsidRDefault="007B1F58"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2.7 Where an employee wishes work colleagues to give evidence as witnesses at hearings in support of their case it must be explained to those colleagues that they may choose whether or not they wish be involved. Should they agree to act as a witness for the employee they will be entitled to reasonable paid time off to carry out these duties. </w:t>
      </w:r>
    </w:p>
    <w:p w:rsidR="007B1F58" w:rsidRDefault="007B1F58"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2.8 Where an employee has understanding or language difficulties, the services of an interpreter or facilitator should be made available. Where an employee has a disability, reasonable adjustments will be made to accommodate their needs. </w:t>
      </w:r>
    </w:p>
    <w:p w:rsidR="003E2B7C" w:rsidRDefault="003E2B7C" w:rsidP="003E2B7C">
      <w:pPr>
        <w:pStyle w:val="Default"/>
        <w:rPr>
          <w:color w:val="auto"/>
          <w:sz w:val="23"/>
          <w:szCs w:val="23"/>
        </w:rPr>
      </w:pPr>
      <w:r>
        <w:rPr>
          <w:color w:val="auto"/>
          <w:sz w:val="23"/>
          <w:szCs w:val="23"/>
        </w:rPr>
        <w:lastRenderedPageBreak/>
        <w:t xml:space="preserve">2.9 Where the employee is a trades’ union official, the matter will be discussed with the full-time official before any action is taken, after obtaining the employee’s agreement. </w:t>
      </w:r>
    </w:p>
    <w:p w:rsidR="007B1F58" w:rsidRDefault="007B1F58"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2.10 An employee may be suspended while an allegation is investigated if there is no reasonable alternative option. This is not an assumption of guilt and is not considered to be a disciplinary sanction. The employee will be given the name of a person to contact (not the investigating officer) particularly if the period of suspension is likely to be lengthy. The contact officer will give the suspended employee advice and support as necessary but this will not extend to helping them prepare their case. </w:t>
      </w:r>
    </w:p>
    <w:p w:rsidR="007B1F58" w:rsidRDefault="007B1F58"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2.11 The employee will be told about the nature of the allegation against them, in writing, before a disciplinary hearing takes place. The employee will be given the opportunity to state their case before any decision is made. </w:t>
      </w:r>
    </w:p>
    <w:p w:rsidR="007B1F58" w:rsidRDefault="007B1F58"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2.12 If the employee’s chosen companion is not available at the time of the proposed hearing, then the hearing will be postponed to the time that the employee proposes, provided that the alternative time is reasonable and not more than 5 working days after the original date of the proposed hearing. </w:t>
      </w:r>
    </w:p>
    <w:p w:rsidR="007B1F58" w:rsidRDefault="007B1F58"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2.13 An employee will have the right to appeal against any disciplinary sanction given at a formal disciplinary hearing. </w:t>
      </w:r>
    </w:p>
    <w:p w:rsidR="007B1F58" w:rsidRDefault="007B1F58" w:rsidP="003E2B7C">
      <w:pPr>
        <w:pStyle w:val="Default"/>
        <w:rPr>
          <w:color w:val="auto"/>
          <w:sz w:val="23"/>
          <w:szCs w:val="23"/>
        </w:rPr>
      </w:pPr>
    </w:p>
    <w:p w:rsidR="007B1F58" w:rsidRDefault="003E2B7C" w:rsidP="007B1F58">
      <w:pPr>
        <w:pStyle w:val="Default"/>
        <w:rPr>
          <w:color w:val="auto"/>
          <w:sz w:val="20"/>
          <w:szCs w:val="20"/>
        </w:rPr>
      </w:pPr>
      <w:r>
        <w:rPr>
          <w:color w:val="auto"/>
          <w:sz w:val="23"/>
          <w:szCs w:val="23"/>
        </w:rPr>
        <w:t xml:space="preserve">2.14 The disciplinary sanctions in the procedure are not necessarily sequential. An employee may be given a sanction at any level appropriate to the misconduct. </w:t>
      </w:r>
      <w:r>
        <w:rPr>
          <w:color w:val="auto"/>
          <w:sz w:val="20"/>
          <w:szCs w:val="20"/>
        </w:rPr>
        <w:t xml:space="preserve">Page </w:t>
      </w:r>
      <w:r>
        <w:rPr>
          <w:b/>
          <w:bCs/>
          <w:color w:val="auto"/>
          <w:sz w:val="20"/>
          <w:szCs w:val="20"/>
        </w:rPr>
        <w:t xml:space="preserve">4 </w:t>
      </w:r>
      <w:r>
        <w:rPr>
          <w:color w:val="auto"/>
          <w:sz w:val="20"/>
          <w:szCs w:val="20"/>
        </w:rPr>
        <w:t xml:space="preserve">of </w:t>
      </w:r>
      <w:r>
        <w:rPr>
          <w:b/>
          <w:bCs/>
          <w:color w:val="auto"/>
          <w:sz w:val="20"/>
          <w:szCs w:val="20"/>
        </w:rPr>
        <w:t xml:space="preserve">9 </w:t>
      </w:r>
      <w:proofErr w:type="gramStart"/>
      <w:r>
        <w:rPr>
          <w:color w:val="auto"/>
          <w:sz w:val="20"/>
          <w:szCs w:val="20"/>
        </w:rPr>
        <w:t>C/o</w:t>
      </w:r>
      <w:proofErr w:type="gramEnd"/>
      <w:r>
        <w:rPr>
          <w:color w:val="auto"/>
          <w:sz w:val="20"/>
          <w:szCs w:val="20"/>
        </w:rPr>
        <w:t xml:space="preserve"> Integra Schools HR. GP/JH/JM. September 2021. Review date September 2023. All Rights Reserved. </w:t>
      </w:r>
      <w:r w:rsidR="007B1F58">
        <w:rPr>
          <w:color w:val="auto"/>
          <w:sz w:val="20"/>
          <w:szCs w:val="20"/>
        </w:rPr>
        <w:t xml:space="preserve"> </w:t>
      </w:r>
    </w:p>
    <w:p w:rsidR="007B1F58" w:rsidRDefault="007B1F58" w:rsidP="007B1F58">
      <w:pPr>
        <w:pStyle w:val="Default"/>
        <w:rPr>
          <w:color w:val="auto"/>
          <w:sz w:val="20"/>
          <w:szCs w:val="20"/>
        </w:rPr>
      </w:pPr>
    </w:p>
    <w:p w:rsidR="003E2B7C" w:rsidRDefault="003E2B7C" w:rsidP="007B1F58">
      <w:pPr>
        <w:pStyle w:val="Default"/>
        <w:rPr>
          <w:color w:val="auto"/>
          <w:sz w:val="23"/>
          <w:szCs w:val="23"/>
        </w:rPr>
      </w:pPr>
      <w:r>
        <w:rPr>
          <w:color w:val="auto"/>
          <w:sz w:val="23"/>
          <w:szCs w:val="23"/>
        </w:rPr>
        <w:t xml:space="preserve">2.15 There must be no covert or overt recording made of any meeting or hearing which takes place at the school. Any such recording may be considered as potential misconduct, and employees may be liable to formal disciplinary action. </w:t>
      </w:r>
    </w:p>
    <w:p w:rsidR="007B1F58" w:rsidRDefault="007B1F58" w:rsidP="003E2B7C">
      <w:pPr>
        <w:pStyle w:val="Default"/>
        <w:rPr>
          <w:color w:val="auto"/>
          <w:sz w:val="32"/>
          <w:szCs w:val="32"/>
        </w:rPr>
      </w:pPr>
    </w:p>
    <w:p w:rsidR="003E2B7C" w:rsidRDefault="003E2B7C" w:rsidP="003E2B7C">
      <w:pPr>
        <w:pStyle w:val="Default"/>
        <w:rPr>
          <w:color w:val="auto"/>
          <w:sz w:val="32"/>
          <w:szCs w:val="32"/>
        </w:rPr>
      </w:pPr>
      <w:r>
        <w:rPr>
          <w:color w:val="auto"/>
          <w:sz w:val="32"/>
          <w:szCs w:val="32"/>
        </w:rPr>
        <w:t xml:space="preserve">3. Disciplinary action </w:t>
      </w:r>
    </w:p>
    <w:p w:rsidR="007B1F58" w:rsidRDefault="007B1F58"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3.1 If, at a disciplinary hearing, the panel considers that there is no case to answer, the employee will be informed in writing of this decision. </w:t>
      </w:r>
    </w:p>
    <w:p w:rsidR="007B1F58" w:rsidRDefault="007B1F58"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3.2 Where the </w:t>
      </w:r>
      <w:proofErr w:type="spellStart"/>
      <w:r>
        <w:rPr>
          <w:color w:val="auto"/>
          <w:sz w:val="23"/>
          <w:szCs w:val="23"/>
        </w:rPr>
        <w:t>Headteacher</w:t>
      </w:r>
      <w:proofErr w:type="spellEnd"/>
      <w:r>
        <w:rPr>
          <w:color w:val="auto"/>
          <w:sz w:val="23"/>
          <w:szCs w:val="23"/>
        </w:rPr>
        <w:t xml:space="preserve"> or governors’ staffing panel considers that there is a case to answer but is not serious enough to warrant a formal sanction, they may decide to issue a letter of management instruction. The letter should confirm future expectations in respect of conduct and identify any support that may be required to achieve this. This could include counselling, mentoring or training and will confirm that disciplinary action may be taken if there are further instances of similar conduct. </w:t>
      </w:r>
    </w:p>
    <w:p w:rsidR="007B1F58" w:rsidRDefault="007B1F58"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3.3 If the panel believes, on the balance of probabilities, that the alleged misconduct has occurred, the panel will decide the appropriate disciplinary action. The sanctions available are: </w:t>
      </w:r>
    </w:p>
    <w:p w:rsidR="007B1F58" w:rsidRDefault="007B1F58"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3.3.1 </w:t>
      </w:r>
      <w:r>
        <w:rPr>
          <w:b/>
          <w:bCs/>
          <w:color w:val="auto"/>
          <w:sz w:val="23"/>
          <w:szCs w:val="23"/>
        </w:rPr>
        <w:t xml:space="preserve">First written warning </w:t>
      </w:r>
    </w:p>
    <w:p w:rsidR="003E2B7C" w:rsidRDefault="003E2B7C" w:rsidP="003E2B7C">
      <w:pPr>
        <w:pStyle w:val="Default"/>
        <w:rPr>
          <w:color w:val="auto"/>
          <w:sz w:val="23"/>
          <w:szCs w:val="23"/>
        </w:rPr>
      </w:pPr>
      <w:r>
        <w:rPr>
          <w:color w:val="auto"/>
          <w:sz w:val="23"/>
          <w:szCs w:val="23"/>
        </w:rPr>
        <w:t xml:space="preserve">A first written warning may be issued: </w:t>
      </w:r>
    </w:p>
    <w:p w:rsidR="003E2B7C" w:rsidRDefault="003E2B7C" w:rsidP="003E2B7C">
      <w:pPr>
        <w:pStyle w:val="Default"/>
        <w:numPr>
          <w:ilvl w:val="0"/>
          <w:numId w:val="1"/>
        </w:numPr>
        <w:spacing w:after="57"/>
        <w:rPr>
          <w:color w:val="auto"/>
          <w:sz w:val="23"/>
          <w:szCs w:val="23"/>
        </w:rPr>
      </w:pPr>
      <w:r>
        <w:rPr>
          <w:color w:val="auto"/>
          <w:sz w:val="23"/>
          <w:szCs w:val="23"/>
        </w:rPr>
        <w:t xml:space="preserve">• for an employee’s first act of misconduct, </w:t>
      </w:r>
    </w:p>
    <w:p w:rsidR="003E2B7C" w:rsidRDefault="003E2B7C" w:rsidP="003E2B7C">
      <w:pPr>
        <w:pStyle w:val="Default"/>
        <w:numPr>
          <w:ilvl w:val="0"/>
          <w:numId w:val="1"/>
        </w:numPr>
        <w:rPr>
          <w:color w:val="auto"/>
          <w:sz w:val="23"/>
          <w:szCs w:val="23"/>
        </w:rPr>
      </w:pPr>
      <w:r>
        <w:rPr>
          <w:color w:val="auto"/>
          <w:sz w:val="23"/>
          <w:szCs w:val="23"/>
        </w:rPr>
        <w:t xml:space="preserve">• </w:t>
      </w:r>
      <w:proofErr w:type="gramStart"/>
      <w:r>
        <w:rPr>
          <w:color w:val="auto"/>
          <w:sz w:val="23"/>
          <w:szCs w:val="23"/>
        </w:rPr>
        <w:t>or</w:t>
      </w:r>
      <w:proofErr w:type="gramEnd"/>
      <w:r>
        <w:rPr>
          <w:color w:val="auto"/>
          <w:sz w:val="23"/>
          <w:szCs w:val="23"/>
        </w:rPr>
        <w:t xml:space="preserve"> for further acts of minor misconduct. </w:t>
      </w:r>
    </w:p>
    <w:p w:rsidR="007B1F58" w:rsidRDefault="003E2B7C" w:rsidP="003E2B7C">
      <w:pPr>
        <w:pStyle w:val="Default"/>
        <w:rPr>
          <w:color w:val="auto"/>
          <w:sz w:val="23"/>
          <w:szCs w:val="23"/>
        </w:rPr>
      </w:pPr>
      <w:r>
        <w:rPr>
          <w:color w:val="auto"/>
          <w:sz w:val="23"/>
          <w:szCs w:val="23"/>
        </w:rPr>
        <w:t xml:space="preserve">A copy of a written warning will remain live on file for 1 year. The warning will be disregarded for disciplinary purposes after the 12 month period. </w:t>
      </w:r>
    </w:p>
    <w:p w:rsidR="007B1F58" w:rsidRDefault="007B1F58" w:rsidP="003E2B7C">
      <w:pPr>
        <w:pStyle w:val="Default"/>
        <w:rPr>
          <w:color w:val="auto"/>
          <w:sz w:val="23"/>
          <w:szCs w:val="23"/>
        </w:rPr>
      </w:pPr>
    </w:p>
    <w:p w:rsidR="003E2B7C" w:rsidRDefault="003E2B7C" w:rsidP="003E2B7C">
      <w:pPr>
        <w:pStyle w:val="Default"/>
        <w:rPr>
          <w:b/>
          <w:bCs/>
          <w:color w:val="auto"/>
          <w:sz w:val="23"/>
          <w:szCs w:val="23"/>
        </w:rPr>
      </w:pPr>
      <w:r>
        <w:rPr>
          <w:color w:val="auto"/>
          <w:sz w:val="23"/>
          <w:szCs w:val="23"/>
        </w:rPr>
        <w:t xml:space="preserve">3.3.2 </w:t>
      </w:r>
      <w:r>
        <w:rPr>
          <w:b/>
          <w:bCs/>
          <w:color w:val="auto"/>
          <w:sz w:val="23"/>
          <w:szCs w:val="23"/>
        </w:rPr>
        <w:t xml:space="preserve">Final written warning </w:t>
      </w:r>
    </w:p>
    <w:p w:rsidR="003E2B7C" w:rsidRDefault="003E2B7C" w:rsidP="003E2B7C">
      <w:pPr>
        <w:pStyle w:val="Default"/>
        <w:rPr>
          <w:color w:val="auto"/>
          <w:sz w:val="23"/>
          <w:szCs w:val="23"/>
        </w:rPr>
      </w:pPr>
      <w:r>
        <w:rPr>
          <w:color w:val="auto"/>
          <w:sz w:val="23"/>
          <w:szCs w:val="23"/>
        </w:rPr>
        <w:t xml:space="preserve">A final written warning may be issued: </w:t>
      </w:r>
    </w:p>
    <w:p w:rsidR="003E2B7C" w:rsidRDefault="003E2B7C" w:rsidP="003E2B7C">
      <w:pPr>
        <w:pStyle w:val="Default"/>
        <w:numPr>
          <w:ilvl w:val="0"/>
          <w:numId w:val="2"/>
        </w:numPr>
        <w:spacing w:after="57"/>
        <w:rPr>
          <w:color w:val="auto"/>
          <w:sz w:val="23"/>
          <w:szCs w:val="23"/>
        </w:rPr>
      </w:pPr>
      <w:r>
        <w:rPr>
          <w:color w:val="auto"/>
          <w:sz w:val="23"/>
          <w:szCs w:val="23"/>
        </w:rPr>
        <w:t xml:space="preserve">• where the first misconduct is sufficiently serious; </w:t>
      </w:r>
    </w:p>
    <w:p w:rsidR="003E2B7C" w:rsidRDefault="003E2B7C" w:rsidP="003E2B7C">
      <w:pPr>
        <w:pStyle w:val="Default"/>
        <w:numPr>
          <w:ilvl w:val="0"/>
          <w:numId w:val="2"/>
        </w:numPr>
        <w:spacing w:after="57"/>
        <w:rPr>
          <w:color w:val="auto"/>
          <w:sz w:val="23"/>
          <w:szCs w:val="23"/>
        </w:rPr>
      </w:pPr>
      <w:r>
        <w:rPr>
          <w:color w:val="auto"/>
          <w:sz w:val="23"/>
          <w:szCs w:val="23"/>
        </w:rPr>
        <w:t xml:space="preserve">• or where there has been a failure to improve conduct after a first written warning and that warning remains live; </w:t>
      </w:r>
    </w:p>
    <w:p w:rsidR="003E2B7C" w:rsidRDefault="003E2B7C" w:rsidP="003E2B7C">
      <w:pPr>
        <w:pStyle w:val="Default"/>
        <w:numPr>
          <w:ilvl w:val="0"/>
          <w:numId w:val="2"/>
        </w:numPr>
        <w:rPr>
          <w:color w:val="auto"/>
          <w:sz w:val="23"/>
          <w:szCs w:val="23"/>
        </w:rPr>
      </w:pPr>
      <w:r>
        <w:rPr>
          <w:color w:val="auto"/>
          <w:sz w:val="23"/>
          <w:szCs w:val="23"/>
        </w:rPr>
        <w:t xml:space="preserve">• </w:t>
      </w:r>
      <w:proofErr w:type="gramStart"/>
      <w:r>
        <w:rPr>
          <w:color w:val="auto"/>
          <w:sz w:val="23"/>
          <w:szCs w:val="23"/>
        </w:rPr>
        <w:t>or</w:t>
      </w:r>
      <w:proofErr w:type="gramEnd"/>
      <w:r>
        <w:rPr>
          <w:color w:val="auto"/>
          <w:sz w:val="23"/>
          <w:szCs w:val="23"/>
        </w:rPr>
        <w:t xml:space="preserve"> where the employee has committed an act of gross misconduct, but the panel decides not to dismiss. </w:t>
      </w:r>
    </w:p>
    <w:p w:rsidR="007B1F58" w:rsidRDefault="007B1F58" w:rsidP="003E2B7C">
      <w:pPr>
        <w:pStyle w:val="Default"/>
        <w:numPr>
          <w:ilvl w:val="0"/>
          <w:numId w:val="2"/>
        </w:numPr>
        <w:rPr>
          <w:color w:val="auto"/>
          <w:sz w:val="23"/>
          <w:szCs w:val="23"/>
        </w:rPr>
      </w:pPr>
    </w:p>
    <w:p w:rsidR="003E2B7C" w:rsidRDefault="003E2B7C" w:rsidP="007B1F58">
      <w:pPr>
        <w:pStyle w:val="Default"/>
        <w:rPr>
          <w:color w:val="auto"/>
          <w:sz w:val="23"/>
          <w:szCs w:val="23"/>
        </w:rPr>
      </w:pPr>
      <w:r>
        <w:rPr>
          <w:color w:val="auto"/>
          <w:sz w:val="20"/>
          <w:szCs w:val="20"/>
        </w:rPr>
        <w:t xml:space="preserve">Page </w:t>
      </w:r>
      <w:r>
        <w:rPr>
          <w:b/>
          <w:bCs/>
          <w:color w:val="auto"/>
          <w:sz w:val="20"/>
          <w:szCs w:val="20"/>
        </w:rPr>
        <w:t xml:space="preserve">5 </w:t>
      </w:r>
      <w:r>
        <w:rPr>
          <w:color w:val="auto"/>
          <w:sz w:val="20"/>
          <w:szCs w:val="20"/>
        </w:rPr>
        <w:t xml:space="preserve">of </w:t>
      </w:r>
      <w:r>
        <w:rPr>
          <w:b/>
          <w:bCs/>
          <w:color w:val="auto"/>
          <w:sz w:val="20"/>
          <w:szCs w:val="20"/>
        </w:rPr>
        <w:t xml:space="preserve">9 </w:t>
      </w:r>
      <w:proofErr w:type="gramStart"/>
      <w:r>
        <w:rPr>
          <w:color w:val="auto"/>
          <w:sz w:val="20"/>
          <w:szCs w:val="20"/>
        </w:rPr>
        <w:t>C/o</w:t>
      </w:r>
      <w:proofErr w:type="gramEnd"/>
      <w:r>
        <w:rPr>
          <w:color w:val="auto"/>
          <w:sz w:val="20"/>
          <w:szCs w:val="20"/>
        </w:rPr>
        <w:t xml:space="preserve"> Integra Schools HR. GP/JH/JM. September 2021. Review date September 2023. All Rights Reserved. </w:t>
      </w:r>
      <w:r>
        <w:rPr>
          <w:color w:val="auto"/>
          <w:sz w:val="23"/>
          <w:szCs w:val="23"/>
        </w:rPr>
        <w:t xml:space="preserve">A copy of a final written warning will remain live on file for 2 years and the warning will be disregarded for disciplinary purposes after the time limit has expired. </w:t>
      </w:r>
    </w:p>
    <w:p w:rsidR="007B1F58" w:rsidRDefault="007B1F58"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3.3.3 </w:t>
      </w:r>
      <w:r>
        <w:rPr>
          <w:b/>
          <w:bCs/>
          <w:color w:val="auto"/>
          <w:sz w:val="23"/>
          <w:szCs w:val="23"/>
        </w:rPr>
        <w:t xml:space="preserve">Dismissal </w:t>
      </w:r>
    </w:p>
    <w:p w:rsidR="003E2B7C" w:rsidRDefault="003E2B7C" w:rsidP="003E2B7C">
      <w:pPr>
        <w:pStyle w:val="Default"/>
        <w:rPr>
          <w:color w:val="auto"/>
          <w:sz w:val="23"/>
          <w:szCs w:val="23"/>
        </w:rPr>
      </w:pPr>
      <w:r>
        <w:rPr>
          <w:color w:val="auto"/>
          <w:sz w:val="23"/>
          <w:szCs w:val="23"/>
        </w:rPr>
        <w:t xml:space="preserve">An employee may be dismissed: </w:t>
      </w:r>
    </w:p>
    <w:p w:rsidR="003E2B7C" w:rsidRDefault="003E2B7C" w:rsidP="003E2B7C">
      <w:pPr>
        <w:pStyle w:val="Default"/>
        <w:numPr>
          <w:ilvl w:val="0"/>
          <w:numId w:val="3"/>
        </w:numPr>
        <w:spacing w:after="59"/>
        <w:rPr>
          <w:color w:val="auto"/>
          <w:sz w:val="23"/>
          <w:szCs w:val="23"/>
        </w:rPr>
      </w:pPr>
      <w:r>
        <w:rPr>
          <w:color w:val="auto"/>
          <w:sz w:val="23"/>
          <w:szCs w:val="23"/>
        </w:rPr>
        <w:t xml:space="preserve">• for an act(s) of further misconduct after a final written warning has been given and it remains live; dismissal will be with notice </w:t>
      </w:r>
    </w:p>
    <w:p w:rsidR="003E2B7C" w:rsidRDefault="003E2B7C" w:rsidP="003E2B7C">
      <w:pPr>
        <w:pStyle w:val="Default"/>
        <w:numPr>
          <w:ilvl w:val="0"/>
          <w:numId w:val="3"/>
        </w:numPr>
        <w:rPr>
          <w:color w:val="auto"/>
          <w:sz w:val="23"/>
          <w:szCs w:val="23"/>
        </w:rPr>
      </w:pPr>
      <w:r>
        <w:rPr>
          <w:color w:val="auto"/>
          <w:sz w:val="23"/>
          <w:szCs w:val="23"/>
        </w:rPr>
        <w:t xml:space="preserve">• </w:t>
      </w:r>
      <w:proofErr w:type="gramStart"/>
      <w:r>
        <w:rPr>
          <w:color w:val="auto"/>
          <w:sz w:val="23"/>
          <w:szCs w:val="23"/>
        </w:rPr>
        <w:t>for</w:t>
      </w:r>
      <w:proofErr w:type="gramEnd"/>
      <w:r>
        <w:rPr>
          <w:color w:val="auto"/>
          <w:sz w:val="23"/>
          <w:szCs w:val="23"/>
        </w:rPr>
        <w:t xml:space="preserve"> an act(s) of gross misconduct; dismissal will be without notice (i.e. summary dismissal). </w:t>
      </w:r>
    </w:p>
    <w:p w:rsidR="003E2B7C" w:rsidRDefault="003E2B7C"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3.3.4 Demotion </w:t>
      </w:r>
    </w:p>
    <w:p w:rsidR="003E2B7C" w:rsidRDefault="003E2B7C" w:rsidP="003E2B7C">
      <w:pPr>
        <w:pStyle w:val="Default"/>
        <w:rPr>
          <w:color w:val="auto"/>
          <w:sz w:val="23"/>
          <w:szCs w:val="23"/>
        </w:rPr>
      </w:pPr>
      <w:r>
        <w:rPr>
          <w:color w:val="auto"/>
          <w:sz w:val="23"/>
          <w:szCs w:val="23"/>
        </w:rPr>
        <w:t xml:space="preserve">Demotion to an existing suitable vacancy may be considered as an alternative sanction to dismissal in exceptional cases, provided that the employee is prepared to accept such an offer. The employee must agree to the pay and conditions appropriate to the new post (i.e. there will not be any pay protection) and the employee will be issued with a final written warning. </w:t>
      </w:r>
    </w:p>
    <w:p w:rsidR="007B1F58" w:rsidRDefault="007B1F58" w:rsidP="003E2B7C">
      <w:pPr>
        <w:pStyle w:val="Default"/>
        <w:rPr>
          <w:color w:val="auto"/>
          <w:sz w:val="32"/>
          <w:szCs w:val="32"/>
        </w:rPr>
      </w:pPr>
    </w:p>
    <w:p w:rsidR="003E2B7C" w:rsidRDefault="003E2B7C" w:rsidP="003E2B7C">
      <w:pPr>
        <w:pStyle w:val="Default"/>
        <w:rPr>
          <w:color w:val="auto"/>
          <w:sz w:val="32"/>
          <w:szCs w:val="32"/>
        </w:rPr>
      </w:pPr>
      <w:r>
        <w:rPr>
          <w:color w:val="auto"/>
          <w:sz w:val="32"/>
          <w:szCs w:val="32"/>
        </w:rPr>
        <w:t xml:space="preserve">4. The disciplinary hearing </w:t>
      </w:r>
    </w:p>
    <w:p w:rsidR="007B1F58" w:rsidRDefault="007B1F58"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4.1 The Clerk to Governors/Chair of panel will normally make the appropriate arrangements for the hearing. </w:t>
      </w:r>
    </w:p>
    <w:p w:rsidR="007B1F58" w:rsidRDefault="007B1F58"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4.2 The employee should be given at least 5 working days’ notice in writing of a hearing including: </w:t>
      </w:r>
    </w:p>
    <w:p w:rsidR="003E2B7C" w:rsidRDefault="003E2B7C" w:rsidP="003E2B7C">
      <w:pPr>
        <w:pStyle w:val="Default"/>
        <w:numPr>
          <w:ilvl w:val="0"/>
          <w:numId w:val="4"/>
        </w:numPr>
        <w:spacing w:after="57"/>
        <w:rPr>
          <w:color w:val="auto"/>
          <w:sz w:val="23"/>
          <w:szCs w:val="23"/>
        </w:rPr>
      </w:pPr>
      <w:r>
        <w:rPr>
          <w:color w:val="auto"/>
          <w:sz w:val="23"/>
          <w:szCs w:val="23"/>
        </w:rPr>
        <w:t xml:space="preserve">• the date, time and location of the hearing; </w:t>
      </w:r>
    </w:p>
    <w:p w:rsidR="003E2B7C" w:rsidRDefault="003E2B7C" w:rsidP="003E2B7C">
      <w:pPr>
        <w:pStyle w:val="Default"/>
        <w:numPr>
          <w:ilvl w:val="0"/>
          <w:numId w:val="4"/>
        </w:numPr>
        <w:spacing w:after="57"/>
        <w:rPr>
          <w:color w:val="auto"/>
          <w:sz w:val="23"/>
          <w:szCs w:val="23"/>
        </w:rPr>
      </w:pPr>
      <w:r>
        <w:rPr>
          <w:color w:val="auto"/>
          <w:sz w:val="23"/>
          <w:szCs w:val="23"/>
        </w:rPr>
        <w:t xml:space="preserve">• who will be present at the hearing; </w:t>
      </w:r>
    </w:p>
    <w:p w:rsidR="003E2B7C" w:rsidRDefault="003E2B7C" w:rsidP="003E2B7C">
      <w:pPr>
        <w:pStyle w:val="Default"/>
        <w:numPr>
          <w:ilvl w:val="0"/>
          <w:numId w:val="4"/>
        </w:numPr>
        <w:spacing w:after="57"/>
        <w:rPr>
          <w:color w:val="auto"/>
          <w:sz w:val="23"/>
          <w:szCs w:val="23"/>
        </w:rPr>
      </w:pPr>
      <w:r>
        <w:rPr>
          <w:color w:val="auto"/>
          <w:sz w:val="23"/>
          <w:szCs w:val="23"/>
        </w:rPr>
        <w:t xml:space="preserve">• the nature of the allegation being made; </w:t>
      </w:r>
    </w:p>
    <w:p w:rsidR="003E2B7C" w:rsidRDefault="003E2B7C" w:rsidP="003E2B7C">
      <w:pPr>
        <w:pStyle w:val="Default"/>
        <w:numPr>
          <w:ilvl w:val="0"/>
          <w:numId w:val="4"/>
        </w:numPr>
        <w:spacing w:after="57"/>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names of any witnesses who will be present at the hearing. (where applicable) </w:t>
      </w:r>
    </w:p>
    <w:p w:rsidR="003E2B7C" w:rsidRDefault="003E2B7C" w:rsidP="003E2B7C">
      <w:pPr>
        <w:pStyle w:val="Default"/>
        <w:numPr>
          <w:ilvl w:val="0"/>
          <w:numId w:val="4"/>
        </w:numPr>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right to have a companion present. </w:t>
      </w:r>
    </w:p>
    <w:p w:rsidR="003E2B7C" w:rsidRDefault="003E2B7C"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Copies of any supporting information, including statements already taken as part of an investigation should accompany the letter and a copy of the disciplinary procedure must be provided. </w:t>
      </w:r>
    </w:p>
    <w:p w:rsidR="003E2B7C" w:rsidRDefault="003E2B7C" w:rsidP="003E2B7C">
      <w:pPr>
        <w:pStyle w:val="Default"/>
        <w:rPr>
          <w:color w:val="auto"/>
          <w:sz w:val="20"/>
          <w:szCs w:val="20"/>
        </w:rPr>
      </w:pPr>
      <w:r>
        <w:rPr>
          <w:color w:val="auto"/>
          <w:sz w:val="23"/>
          <w:szCs w:val="23"/>
        </w:rPr>
        <w:t xml:space="preserve">4.3 The employee must make every effort to attend the hearing. The employee should provide copies of documents, the names of any witnesses they wish to call and details of their companion, as appropriate, at least two days before the hearing. </w:t>
      </w:r>
      <w:r>
        <w:rPr>
          <w:color w:val="auto"/>
          <w:sz w:val="20"/>
          <w:szCs w:val="20"/>
        </w:rPr>
        <w:t xml:space="preserve">Page </w:t>
      </w:r>
      <w:r>
        <w:rPr>
          <w:b/>
          <w:bCs/>
          <w:color w:val="auto"/>
          <w:sz w:val="20"/>
          <w:szCs w:val="20"/>
        </w:rPr>
        <w:t xml:space="preserve">6 </w:t>
      </w:r>
      <w:r>
        <w:rPr>
          <w:color w:val="auto"/>
          <w:sz w:val="20"/>
          <w:szCs w:val="20"/>
        </w:rPr>
        <w:t xml:space="preserve">of </w:t>
      </w:r>
      <w:r>
        <w:rPr>
          <w:b/>
          <w:bCs/>
          <w:color w:val="auto"/>
          <w:sz w:val="20"/>
          <w:szCs w:val="20"/>
        </w:rPr>
        <w:t xml:space="preserve">9 </w:t>
      </w:r>
      <w:proofErr w:type="gramStart"/>
      <w:r>
        <w:rPr>
          <w:color w:val="auto"/>
          <w:sz w:val="20"/>
          <w:szCs w:val="20"/>
        </w:rPr>
        <w:t>C/o</w:t>
      </w:r>
      <w:proofErr w:type="gramEnd"/>
      <w:r>
        <w:rPr>
          <w:color w:val="auto"/>
          <w:sz w:val="20"/>
          <w:szCs w:val="20"/>
        </w:rPr>
        <w:t xml:space="preserve"> Integra Schools HR. GP/JH/JM. September 2021. Review date September 2023. All Rights Reserved. </w:t>
      </w:r>
    </w:p>
    <w:p w:rsidR="00A456CE" w:rsidRDefault="00A456CE" w:rsidP="003E2B7C">
      <w:pPr>
        <w:pStyle w:val="Default"/>
        <w:rPr>
          <w:color w:val="auto"/>
          <w:sz w:val="20"/>
          <w:szCs w:val="20"/>
        </w:rPr>
      </w:pPr>
    </w:p>
    <w:p w:rsidR="00A456CE" w:rsidRDefault="00A456CE" w:rsidP="003E2B7C">
      <w:pPr>
        <w:pStyle w:val="Default"/>
        <w:rPr>
          <w:color w:val="auto"/>
          <w:sz w:val="20"/>
          <w:szCs w:val="20"/>
        </w:rPr>
      </w:pPr>
    </w:p>
    <w:p w:rsidR="00A456CE" w:rsidRDefault="00A456CE" w:rsidP="00A456CE">
      <w:pPr>
        <w:pStyle w:val="Default"/>
        <w:pageBreakBefore/>
        <w:rPr>
          <w:color w:val="auto"/>
          <w:sz w:val="23"/>
          <w:szCs w:val="23"/>
        </w:rPr>
      </w:pPr>
      <w:r>
        <w:rPr>
          <w:color w:val="auto"/>
          <w:sz w:val="23"/>
          <w:szCs w:val="23"/>
        </w:rPr>
        <w:lastRenderedPageBreak/>
        <w:t xml:space="preserve">4.4 An LA representative (and, in the case of a VA school, a diocesan representative, as well) may be invited to attend as adviser to the panel. This will normally be a representative from Integra Schools HR. </w:t>
      </w:r>
    </w:p>
    <w:p w:rsidR="00A456CE" w:rsidRDefault="00A456CE" w:rsidP="003E2B7C">
      <w:pPr>
        <w:pStyle w:val="Default"/>
        <w:rPr>
          <w:color w:val="auto"/>
        </w:rPr>
      </w:pPr>
    </w:p>
    <w:p w:rsidR="00A456CE" w:rsidRDefault="00A456CE"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4.5 In the case of a possible dismissal in a locally maintained school, an LA representative must be invited to attend as adviser to the panel. </w:t>
      </w:r>
    </w:p>
    <w:p w:rsidR="00A456CE" w:rsidRDefault="00A456CE"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4.6 Where an employee is unwilling or unable to attend the hearing within a reasonable timescale or without good cause, the hearing will proceed in their absence and a decision will be taken on the evidence available. Their representative will be given the opportunity to present the employee’s case on their behalf. The employee may submit their case in written form, and their representative will be given the opportunity to present the employee’s case on their behalf. </w:t>
      </w:r>
    </w:p>
    <w:p w:rsidR="00A456CE" w:rsidRDefault="00A456CE"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4.7 If new facts emerge during the hearing it may be necessary to adjourn the meeting to investigate these facts, if they may have a substantial impact on the case. The hearing will be reconvened as necessary. </w:t>
      </w:r>
    </w:p>
    <w:p w:rsidR="00A456CE" w:rsidRDefault="00A456CE" w:rsidP="003E2B7C">
      <w:pPr>
        <w:pStyle w:val="Default"/>
        <w:rPr>
          <w:color w:val="auto"/>
          <w:sz w:val="23"/>
          <w:szCs w:val="23"/>
        </w:rPr>
      </w:pPr>
    </w:p>
    <w:p w:rsidR="003E2B7C" w:rsidRDefault="003E2B7C" w:rsidP="003E2B7C">
      <w:pPr>
        <w:pStyle w:val="Default"/>
        <w:rPr>
          <w:color w:val="auto"/>
          <w:sz w:val="32"/>
          <w:szCs w:val="32"/>
        </w:rPr>
      </w:pPr>
      <w:r>
        <w:rPr>
          <w:color w:val="auto"/>
          <w:sz w:val="32"/>
          <w:szCs w:val="32"/>
        </w:rPr>
        <w:t xml:space="preserve">5. Confirmation of disciplinary action </w:t>
      </w:r>
    </w:p>
    <w:p w:rsidR="00A456CE" w:rsidRDefault="00A456CE" w:rsidP="003E2B7C">
      <w:pPr>
        <w:pStyle w:val="Default"/>
        <w:rPr>
          <w:color w:val="auto"/>
          <w:sz w:val="32"/>
          <w:szCs w:val="32"/>
        </w:rPr>
      </w:pPr>
    </w:p>
    <w:p w:rsidR="003E2B7C" w:rsidRDefault="003E2B7C" w:rsidP="003E2B7C">
      <w:pPr>
        <w:pStyle w:val="Default"/>
        <w:rPr>
          <w:color w:val="auto"/>
          <w:sz w:val="23"/>
          <w:szCs w:val="23"/>
        </w:rPr>
      </w:pPr>
      <w:r>
        <w:rPr>
          <w:color w:val="auto"/>
          <w:sz w:val="23"/>
          <w:szCs w:val="23"/>
        </w:rPr>
        <w:t xml:space="preserve">5.1 The employee will be provided with written confirmation of the outcome of the hearing, together with details of their right of appeal. </w:t>
      </w:r>
    </w:p>
    <w:p w:rsidR="003E2B7C" w:rsidRDefault="003E2B7C" w:rsidP="003E2B7C">
      <w:pPr>
        <w:pStyle w:val="Default"/>
        <w:rPr>
          <w:color w:val="auto"/>
          <w:sz w:val="23"/>
          <w:szCs w:val="23"/>
        </w:rPr>
      </w:pPr>
      <w:r>
        <w:rPr>
          <w:color w:val="auto"/>
          <w:sz w:val="23"/>
          <w:szCs w:val="23"/>
        </w:rPr>
        <w:t xml:space="preserve">Where the outcome is dismissal of the employee then the panel should give a written instruction to the LA. The LA must issue notice of termination of employment, as appropriate, within 14 days of receiving the written instruction. In the case of VA schools, the authority to dismiss rests with the Governing Body and not the LA, so it is for the Governing Body to process the dismissal. </w:t>
      </w:r>
    </w:p>
    <w:p w:rsidR="00A456CE" w:rsidRDefault="00A456CE" w:rsidP="003E2B7C">
      <w:pPr>
        <w:pStyle w:val="Default"/>
        <w:rPr>
          <w:color w:val="auto"/>
          <w:sz w:val="23"/>
          <w:szCs w:val="23"/>
        </w:rPr>
      </w:pPr>
    </w:p>
    <w:p w:rsidR="003E2B7C" w:rsidRDefault="003E2B7C" w:rsidP="003E2B7C">
      <w:pPr>
        <w:pStyle w:val="Default"/>
        <w:rPr>
          <w:color w:val="auto"/>
          <w:sz w:val="32"/>
          <w:szCs w:val="32"/>
        </w:rPr>
      </w:pPr>
      <w:r>
        <w:rPr>
          <w:color w:val="auto"/>
          <w:sz w:val="32"/>
          <w:szCs w:val="32"/>
        </w:rPr>
        <w:t xml:space="preserve">6. The appeal process </w:t>
      </w:r>
    </w:p>
    <w:p w:rsidR="00A456CE" w:rsidRDefault="00A456CE" w:rsidP="003E2B7C">
      <w:pPr>
        <w:pStyle w:val="Default"/>
        <w:rPr>
          <w:color w:val="auto"/>
          <w:sz w:val="32"/>
          <w:szCs w:val="32"/>
        </w:rPr>
      </w:pPr>
    </w:p>
    <w:p w:rsidR="003E2B7C" w:rsidRDefault="003E2B7C" w:rsidP="003E2B7C">
      <w:pPr>
        <w:pStyle w:val="Default"/>
        <w:rPr>
          <w:color w:val="auto"/>
          <w:sz w:val="23"/>
          <w:szCs w:val="23"/>
        </w:rPr>
      </w:pPr>
      <w:r>
        <w:rPr>
          <w:color w:val="auto"/>
          <w:sz w:val="23"/>
          <w:szCs w:val="23"/>
        </w:rPr>
        <w:t xml:space="preserve">6.1 An employee may appeal against any disciplinary sanction given by the panel. </w:t>
      </w:r>
    </w:p>
    <w:p w:rsidR="00A456CE" w:rsidRDefault="00A456CE"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6.2 When an employee wishes to appeal, they should notify the Clerk to Governors, in writing, normally within 5 working days of written notification of the decision, giving the reasons for the appeal. </w:t>
      </w:r>
    </w:p>
    <w:p w:rsidR="00A456CE" w:rsidRDefault="00A456CE" w:rsidP="003E2B7C">
      <w:pPr>
        <w:pStyle w:val="Default"/>
        <w:rPr>
          <w:color w:val="auto"/>
          <w:sz w:val="23"/>
          <w:szCs w:val="23"/>
        </w:rPr>
      </w:pPr>
    </w:p>
    <w:p w:rsidR="003E2B7C" w:rsidRDefault="003E2B7C" w:rsidP="003E2B7C">
      <w:pPr>
        <w:pStyle w:val="Default"/>
        <w:rPr>
          <w:color w:val="auto"/>
          <w:sz w:val="23"/>
          <w:szCs w:val="23"/>
        </w:rPr>
      </w:pPr>
      <w:r>
        <w:rPr>
          <w:color w:val="auto"/>
          <w:sz w:val="23"/>
          <w:szCs w:val="23"/>
        </w:rPr>
        <w:t xml:space="preserve">6.3 The appeal hearing may either be a review of the disciplinary sanction or a re-hearing, depending on the grounds of the appeal. </w:t>
      </w:r>
    </w:p>
    <w:p w:rsidR="00A456CE" w:rsidRDefault="00A456CE" w:rsidP="003E2B7C">
      <w:pPr>
        <w:pStyle w:val="Default"/>
        <w:rPr>
          <w:color w:val="auto"/>
          <w:sz w:val="23"/>
          <w:szCs w:val="23"/>
        </w:rPr>
      </w:pPr>
    </w:p>
    <w:p w:rsidR="00A456CE" w:rsidRDefault="003E2B7C" w:rsidP="00A456CE">
      <w:pPr>
        <w:pStyle w:val="Default"/>
        <w:rPr>
          <w:color w:val="auto"/>
          <w:sz w:val="20"/>
          <w:szCs w:val="20"/>
        </w:rPr>
      </w:pPr>
      <w:r>
        <w:rPr>
          <w:color w:val="auto"/>
          <w:sz w:val="23"/>
          <w:szCs w:val="23"/>
        </w:rPr>
        <w:t xml:space="preserve">6.4 The appeal hearing will be conducted by a panel of governors who have not had previous involvement in the case under consideration. </w:t>
      </w:r>
      <w:r>
        <w:rPr>
          <w:color w:val="auto"/>
          <w:sz w:val="20"/>
          <w:szCs w:val="20"/>
        </w:rPr>
        <w:t xml:space="preserve">Page </w:t>
      </w:r>
      <w:r>
        <w:rPr>
          <w:b/>
          <w:bCs/>
          <w:color w:val="auto"/>
          <w:sz w:val="20"/>
          <w:szCs w:val="20"/>
        </w:rPr>
        <w:t xml:space="preserve">7 </w:t>
      </w:r>
      <w:r>
        <w:rPr>
          <w:color w:val="auto"/>
          <w:sz w:val="20"/>
          <w:szCs w:val="20"/>
        </w:rPr>
        <w:t xml:space="preserve">of </w:t>
      </w:r>
      <w:r>
        <w:rPr>
          <w:b/>
          <w:bCs/>
          <w:color w:val="auto"/>
          <w:sz w:val="20"/>
          <w:szCs w:val="20"/>
        </w:rPr>
        <w:t xml:space="preserve">9 </w:t>
      </w:r>
      <w:proofErr w:type="gramStart"/>
      <w:r>
        <w:rPr>
          <w:color w:val="auto"/>
          <w:sz w:val="20"/>
          <w:szCs w:val="20"/>
        </w:rPr>
        <w:t>C/o</w:t>
      </w:r>
      <w:proofErr w:type="gramEnd"/>
      <w:r>
        <w:rPr>
          <w:color w:val="auto"/>
          <w:sz w:val="20"/>
          <w:szCs w:val="20"/>
        </w:rPr>
        <w:t xml:space="preserve"> Integra Schools HR. GP/JH/JM. September 2021. Review date September 2023. All Rights Reserved. </w:t>
      </w:r>
    </w:p>
    <w:p w:rsidR="00A456CE" w:rsidRDefault="00A456CE" w:rsidP="00A456CE">
      <w:pPr>
        <w:pStyle w:val="Default"/>
        <w:pageBreakBefore/>
        <w:rPr>
          <w:color w:val="auto"/>
          <w:sz w:val="23"/>
          <w:szCs w:val="23"/>
        </w:rPr>
      </w:pPr>
      <w:r>
        <w:rPr>
          <w:color w:val="auto"/>
          <w:sz w:val="23"/>
          <w:szCs w:val="23"/>
        </w:rPr>
        <w:lastRenderedPageBreak/>
        <w:t xml:space="preserve">6.5 The role of an appeal panel is to consider the grounds of the employee’s appeal against the disciplinary sanction given by the first panel. The decision of the appeal panel is final subject to the circumstances in 6.6. </w:t>
      </w:r>
    </w:p>
    <w:p w:rsidR="00A456CE" w:rsidRDefault="00A456CE" w:rsidP="00A456CE">
      <w:pPr>
        <w:pStyle w:val="Default"/>
        <w:rPr>
          <w:color w:val="auto"/>
          <w:sz w:val="20"/>
          <w:szCs w:val="20"/>
        </w:rPr>
      </w:pPr>
      <w:r>
        <w:rPr>
          <w:color w:val="auto"/>
          <w:sz w:val="23"/>
          <w:szCs w:val="23"/>
        </w:rPr>
        <w:t xml:space="preserve">6.6 In exceptional circumstances, the appeal panel may consider increasing the level of sanction issued at the hearing stage. In such a circumstance, the employee will be given a further right of appeal against this decision and the decision of the second appeal panel is final. </w:t>
      </w:r>
      <w:r>
        <w:rPr>
          <w:color w:val="auto"/>
          <w:sz w:val="20"/>
          <w:szCs w:val="20"/>
        </w:rPr>
        <w:t xml:space="preserve">Page </w:t>
      </w:r>
      <w:r>
        <w:rPr>
          <w:b/>
          <w:bCs/>
          <w:color w:val="auto"/>
          <w:sz w:val="20"/>
          <w:szCs w:val="20"/>
        </w:rPr>
        <w:t xml:space="preserve">8 </w:t>
      </w:r>
      <w:r>
        <w:rPr>
          <w:color w:val="auto"/>
          <w:sz w:val="20"/>
          <w:szCs w:val="20"/>
        </w:rPr>
        <w:t xml:space="preserve">of </w:t>
      </w:r>
      <w:r>
        <w:rPr>
          <w:b/>
          <w:bCs/>
          <w:color w:val="auto"/>
          <w:sz w:val="20"/>
          <w:szCs w:val="20"/>
        </w:rPr>
        <w:t xml:space="preserve">9 </w:t>
      </w:r>
      <w:proofErr w:type="gramStart"/>
      <w:r>
        <w:rPr>
          <w:color w:val="auto"/>
          <w:sz w:val="20"/>
          <w:szCs w:val="20"/>
        </w:rPr>
        <w:t>C/o</w:t>
      </w:r>
      <w:proofErr w:type="gramEnd"/>
      <w:r>
        <w:rPr>
          <w:color w:val="auto"/>
          <w:sz w:val="20"/>
          <w:szCs w:val="20"/>
        </w:rPr>
        <w:t xml:space="preserve"> Integra Schools HR. GP/JH/JM. September 2021. Review date September 2023. All Rights Reserved</w:t>
      </w:r>
    </w:p>
    <w:p w:rsidR="00A456CE" w:rsidRDefault="00A456CE" w:rsidP="00A456CE">
      <w:pPr>
        <w:pStyle w:val="Default"/>
        <w:rPr>
          <w:color w:val="auto"/>
          <w:sz w:val="20"/>
          <w:szCs w:val="20"/>
        </w:rPr>
      </w:pPr>
    </w:p>
    <w:p w:rsidR="00A456CE" w:rsidRDefault="00A456CE" w:rsidP="00A456CE">
      <w:pPr>
        <w:pStyle w:val="Default"/>
        <w:rPr>
          <w:color w:val="auto"/>
          <w:sz w:val="32"/>
          <w:szCs w:val="32"/>
        </w:rPr>
      </w:pPr>
      <w:r>
        <w:rPr>
          <w:color w:val="auto"/>
          <w:sz w:val="32"/>
          <w:szCs w:val="32"/>
        </w:rPr>
        <w:t xml:space="preserve">Disciplinary procedure: appendix A </w:t>
      </w:r>
    </w:p>
    <w:p w:rsidR="00A456CE" w:rsidRDefault="00A456CE" w:rsidP="00A456CE">
      <w:pPr>
        <w:pStyle w:val="Default"/>
        <w:rPr>
          <w:color w:val="auto"/>
          <w:sz w:val="32"/>
          <w:szCs w:val="32"/>
        </w:rPr>
      </w:pPr>
    </w:p>
    <w:p w:rsidR="00A456CE" w:rsidRDefault="00A456CE" w:rsidP="00A456CE">
      <w:pPr>
        <w:pStyle w:val="Default"/>
        <w:rPr>
          <w:color w:val="auto"/>
          <w:sz w:val="23"/>
          <w:szCs w:val="23"/>
        </w:rPr>
      </w:pPr>
      <w:r>
        <w:rPr>
          <w:b/>
          <w:bCs/>
          <w:color w:val="auto"/>
          <w:sz w:val="23"/>
          <w:szCs w:val="23"/>
        </w:rPr>
        <w:t xml:space="preserve">Gross misconduct </w:t>
      </w:r>
    </w:p>
    <w:p w:rsidR="00A456CE" w:rsidRDefault="00A456CE" w:rsidP="00A456CE">
      <w:pPr>
        <w:pStyle w:val="Default"/>
        <w:rPr>
          <w:color w:val="auto"/>
          <w:sz w:val="23"/>
          <w:szCs w:val="23"/>
        </w:rPr>
      </w:pPr>
    </w:p>
    <w:p w:rsidR="00A456CE" w:rsidRDefault="00A456CE" w:rsidP="00A456CE">
      <w:pPr>
        <w:pStyle w:val="Default"/>
        <w:rPr>
          <w:color w:val="auto"/>
          <w:sz w:val="23"/>
          <w:szCs w:val="23"/>
        </w:rPr>
      </w:pPr>
      <w:r>
        <w:rPr>
          <w:color w:val="auto"/>
          <w:sz w:val="23"/>
          <w:szCs w:val="23"/>
        </w:rPr>
        <w:t xml:space="preserve">Gross misconduct is generally seen as misconduct serious enough to overturn the employment contract between the employer and the employee, making any further working relationship and trust impossible thus justifying summary dismissal. </w:t>
      </w:r>
    </w:p>
    <w:p w:rsidR="00A456CE" w:rsidRDefault="00A456CE" w:rsidP="00A456CE">
      <w:pPr>
        <w:pStyle w:val="Default"/>
        <w:rPr>
          <w:color w:val="auto"/>
          <w:sz w:val="23"/>
          <w:szCs w:val="23"/>
        </w:rPr>
      </w:pPr>
      <w:r>
        <w:rPr>
          <w:color w:val="auto"/>
          <w:sz w:val="23"/>
          <w:szCs w:val="23"/>
        </w:rPr>
        <w:t xml:space="preserve">The following list, which is not exhaustive, provides examples of misconduct, which the </w:t>
      </w:r>
      <w:proofErr w:type="spellStart"/>
      <w:r>
        <w:rPr>
          <w:color w:val="auto"/>
          <w:sz w:val="23"/>
          <w:szCs w:val="23"/>
        </w:rPr>
        <w:t>Headteacher</w:t>
      </w:r>
      <w:proofErr w:type="spellEnd"/>
      <w:r>
        <w:rPr>
          <w:color w:val="auto"/>
          <w:sz w:val="23"/>
          <w:szCs w:val="23"/>
        </w:rPr>
        <w:t xml:space="preserve">/ Governing Body would normally regard as gross misconduct: </w:t>
      </w:r>
    </w:p>
    <w:p w:rsidR="00A456CE" w:rsidRDefault="00A456CE" w:rsidP="00A456CE">
      <w:pPr>
        <w:pStyle w:val="Default"/>
        <w:numPr>
          <w:ilvl w:val="0"/>
          <w:numId w:val="5"/>
        </w:numPr>
        <w:rPr>
          <w:color w:val="auto"/>
          <w:sz w:val="23"/>
          <w:szCs w:val="23"/>
        </w:rPr>
      </w:pPr>
      <w:r>
        <w:rPr>
          <w:color w:val="auto"/>
          <w:sz w:val="23"/>
          <w:szCs w:val="23"/>
        </w:rPr>
        <w:t xml:space="preserve">• Sexual behaviour towards children or young people. </w:t>
      </w:r>
    </w:p>
    <w:p w:rsidR="00A456CE" w:rsidRDefault="00A456CE" w:rsidP="00A456CE">
      <w:pPr>
        <w:pStyle w:val="Default"/>
        <w:rPr>
          <w:color w:val="auto"/>
          <w:sz w:val="23"/>
          <w:szCs w:val="23"/>
        </w:rPr>
      </w:pPr>
    </w:p>
    <w:p w:rsidR="00A456CE" w:rsidRDefault="00A456CE" w:rsidP="00A456CE">
      <w:pPr>
        <w:pStyle w:val="Default"/>
        <w:numPr>
          <w:ilvl w:val="0"/>
          <w:numId w:val="6"/>
        </w:numPr>
        <w:rPr>
          <w:color w:val="auto"/>
          <w:sz w:val="23"/>
          <w:szCs w:val="23"/>
        </w:rPr>
      </w:pPr>
      <w:r>
        <w:rPr>
          <w:color w:val="auto"/>
          <w:sz w:val="23"/>
          <w:szCs w:val="23"/>
        </w:rPr>
        <w:t xml:space="preserve">• Serious misconduct which breaches expectations outlined in the statutory </w:t>
      </w:r>
      <w:proofErr w:type="spellStart"/>
      <w:r>
        <w:rPr>
          <w:color w:val="auto"/>
          <w:sz w:val="23"/>
          <w:szCs w:val="23"/>
        </w:rPr>
        <w:t>DfE</w:t>
      </w:r>
      <w:proofErr w:type="spellEnd"/>
      <w:r>
        <w:rPr>
          <w:color w:val="auto"/>
          <w:sz w:val="23"/>
          <w:szCs w:val="23"/>
        </w:rPr>
        <w:t xml:space="preserve"> document ‘Keeping Children Safe in Education’. </w:t>
      </w:r>
    </w:p>
    <w:p w:rsidR="00A456CE" w:rsidRDefault="00A456CE" w:rsidP="00A456CE">
      <w:pPr>
        <w:pStyle w:val="Default"/>
        <w:rPr>
          <w:color w:val="auto"/>
          <w:sz w:val="23"/>
          <w:szCs w:val="23"/>
        </w:rPr>
      </w:pPr>
    </w:p>
    <w:p w:rsidR="00A456CE" w:rsidRDefault="00A456CE" w:rsidP="00A456CE">
      <w:pPr>
        <w:pStyle w:val="Default"/>
        <w:numPr>
          <w:ilvl w:val="0"/>
          <w:numId w:val="7"/>
        </w:numPr>
        <w:rPr>
          <w:color w:val="auto"/>
          <w:sz w:val="23"/>
          <w:szCs w:val="23"/>
        </w:rPr>
      </w:pPr>
      <w:r>
        <w:rPr>
          <w:color w:val="auto"/>
          <w:sz w:val="23"/>
          <w:szCs w:val="23"/>
        </w:rPr>
        <w:t xml:space="preserve">• Violent behaviour. </w:t>
      </w:r>
    </w:p>
    <w:p w:rsidR="00A456CE" w:rsidRDefault="00A456CE" w:rsidP="00A456CE">
      <w:pPr>
        <w:pStyle w:val="Default"/>
        <w:rPr>
          <w:color w:val="auto"/>
          <w:sz w:val="23"/>
          <w:szCs w:val="23"/>
        </w:rPr>
      </w:pPr>
    </w:p>
    <w:p w:rsidR="00A456CE" w:rsidRDefault="00A456CE" w:rsidP="00A456CE">
      <w:pPr>
        <w:pStyle w:val="Default"/>
        <w:numPr>
          <w:ilvl w:val="0"/>
          <w:numId w:val="8"/>
        </w:numPr>
        <w:rPr>
          <w:color w:val="auto"/>
          <w:sz w:val="23"/>
          <w:szCs w:val="23"/>
        </w:rPr>
      </w:pPr>
      <w:r>
        <w:rPr>
          <w:color w:val="auto"/>
          <w:sz w:val="23"/>
          <w:szCs w:val="23"/>
        </w:rPr>
        <w:t xml:space="preserve">• Behaviour which involves a breach of a position of trust. This may include a sexual, or otherwise inappropriate, relationship with a pupil (regardless of whether the pupil is over the age of consent). </w:t>
      </w:r>
    </w:p>
    <w:p w:rsidR="00A456CE" w:rsidRDefault="00A456CE" w:rsidP="00A456CE">
      <w:pPr>
        <w:pStyle w:val="Default"/>
        <w:rPr>
          <w:color w:val="auto"/>
          <w:sz w:val="23"/>
          <w:szCs w:val="23"/>
        </w:rPr>
      </w:pPr>
    </w:p>
    <w:p w:rsidR="00A456CE" w:rsidRDefault="00A456CE" w:rsidP="00A456CE">
      <w:pPr>
        <w:pStyle w:val="Default"/>
        <w:numPr>
          <w:ilvl w:val="0"/>
          <w:numId w:val="9"/>
        </w:numPr>
        <w:rPr>
          <w:color w:val="auto"/>
          <w:sz w:val="23"/>
          <w:szCs w:val="23"/>
        </w:rPr>
      </w:pPr>
      <w:r>
        <w:rPr>
          <w:color w:val="auto"/>
          <w:sz w:val="23"/>
          <w:szCs w:val="23"/>
        </w:rPr>
        <w:t xml:space="preserve">• A sexual offence against someone over the age of 16. </w:t>
      </w:r>
    </w:p>
    <w:p w:rsidR="00A456CE" w:rsidRDefault="00A456CE" w:rsidP="00A456CE">
      <w:pPr>
        <w:pStyle w:val="Default"/>
        <w:rPr>
          <w:color w:val="auto"/>
          <w:sz w:val="23"/>
          <w:szCs w:val="23"/>
        </w:rPr>
      </w:pPr>
    </w:p>
    <w:p w:rsidR="00A456CE" w:rsidRDefault="00A456CE" w:rsidP="00A456CE">
      <w:pPr>
        <w:pStyle w:val="Default"/>
        <w:numPr>
          <w:ilvl w:val="0"/>
          <w:numId w:val="10"/>
        </w:numPr>
        <w:rPr>
          <w:color w:val="auto"/>
          <w:sz w:val="23"/>
          <w:szCs w:val="23"/>
        </w:rPr>
      </w:pPr>
      <w:r>
        <w:rPr>
          <w:color w:val="auto"/>
          <w:sz w:val="23"/>
          <w:szCs w:val="23"/>
        </w:rPr>
        <w:t xml:space="preserve">• Committing a criminal offence, the nature of which renders the employee unsuitable for continued employment with the school. </w:t>
      </w:r>
    </w:p>
    <w:p w:rsidR="00A456CE" w:rsidRDefault="00A456CE" w:rsidP="00A456CE">
      <w:pPr>
        <w:pStyle w:val="Default"/>
        <w:rPr>
          <w:color w:val="auto"/>
          <w:sz w:val="23"/>
          <w:szCs w:val="23"/>
        </w:rPr>
      </w:pPr>
    </w:p>
    <w:p w:rsidR="00A456CE" w:rsidRDefault="00A456CE" w:rsidP="00A456CE">
      <w:pPr>
        <w:pStyle w:val="Default"/>
        <w:numPr>
          <w:ilvl w:val="0"/>
          <w:numId w:val="11"/>
        </w:numPr>
        <w:rPr>
          <w:color w:val="auto"/>
          <w:sz w:val="23"/>
          <w:szCs w:val="23"/>
        </w:rPr>
      </w:pPr>
      <w:r>
        <w:rPr>
          <w:color w:val="auto"/>
          <w:sz w:val="23"/>
          <w:szCs w:val="23"/>
        </w:rPr>
        <w:t xml:space="preserve">• Bringing the school into serious disrepute. </w:t>
      </w:r>
    </w:p>
    <w:p w:rsidR="00A456CE" w:rsidRDefault="00A456CE" w:rsidP="00A456CE">
      <w:pPr>
        <w:pStyle w:val="Default"/>
        <w:rPr>
          <w:color w:val="auto"/>
          <w:sz w:val="23"/>
          <w:szCs w:val="23"/>
        </w:rPr>
      </w:pPr>
    </w:p>
    <w:p w:rsidR="00A456CE" w:rsidRDefault="00A456CE" w:rsidP="00A456CE">
      <w:pPr>
        <w:pStyle w:val="Default"/>
        <w:numPr>
          <w:ilvl w:val="0"/>
          <w:numId w:val="12"/>
        </w:numPr>
        <w:rPr>
          <w:color w:val="auto"/>
          <w:sz w:val="23"/>
          <w:szCs w:val="23"/>
        </w:rPr>
      </w:pPr>
      <w:r>
        <w:rPr>
          <w:color w:val="auto"/>
          <w:sz w:val="23"/>
          <w:szCs w:val="23"/>
        </w:rPr>
        <w:t xml:space="preserve">• Drug trafficking and other drug related offences. </w:t>
      </w:r>
    </w:p>
    <w:p w:rsidR="00A456CE" w:rsidRDefault="00A456CE" w:rsidP="00A456CE">
      <w:pPr>
        <w:pStyle w:val="Default"/>
        <w:rPr>
          <w:color w:val="auto"/>
          <w:sz w:val="23"/>
          <w:szCs w:val="23"/>
        </w:rPr>
      </w:pPr>
    </w:p>
    <w:p w:rsidR="00A456CE" w:rsidRDefault="00A456CE" w:rsidP="00A456CE">
      <w:pPr>
        <w:pStyle w:val="Default"/>
        <w:numPr>
          <w:ilvl w:val="0"/>
          <w:numId w:val="13"/>
        </w:numPr>
        <w:rPr>
          <w:color w:val="auto"/>
          <w:sz w:val="23"/>
          <w:szCs w:val="23"/>
        </w:rPr>
      </w:pPr>
      <w:r>
        <w:rPr>
          <w:color w:val="auto"/>
          <w:sz w:val="23"/>
          <w:szCs w:val="23"/>
        </w:rPr>
        <w:t xml:space="preserve">• Being under the influence of alcohol or illegal drugs at work. </w:t>
      </w:r>
    </w:p>
    <w:p w:rsidR="00A456CE" w:rsidRDefault="00A456CE" w:rsidP="00A456CE">
      <w:pPr>
        <w:pStyle w:val="Default"/>
        <w:rPr>
          <w:color w:val="auto"/>
          <w:sz w:val="23"/>
          <w:szCs w:val="23"/>
        </w:rPr>
      </w:pPr>
    </w:p>
    <w:p w:rsidR="00A456CE" w:rsidRDefault="00A456CE" w:rsidP="00A456CE">
      <w:pPr>
        <w:pStyle w:val="Default"/>
        <w:numPr>
          <w:ilvl w:val="0"/>
          <w:numId w:val="14"/>
        </w:numPr>
        <w:rPr>
          <w:color w:val="auto"/>
          <w:sz w:val="23"/>
          <w:szCs w:val="23"/>
        </w:rPr>
      </w:pPr>
      <w:r>
        <w:rPr>
          <w:color w:val="auto"/>
          <w:sz w:val="23"/>
          <w:szCs w:val="23"/>
        </w:rPr>
        <w:t xml:space="preserve">• Theft or fraud </w:t>
      </w:r>
    </w:p>
    <w:p w:rsidR="00A456CE" w:rsidRDefault="00A456CE" w:rsidP="00A456CE">
      <w:pPr>
        <w:pStyle w:val="Default"/>
        <w:rPr>
          <w:color w:val="auto"/>
          <w:sz w:val="20"/>
          <w:szCs w:val="20"/>
        </w:rPr>
      </w:pPr>
      <w:r>
        <w:rPr>
          <w:color w:val="auto"/>
          <w:sz w:val="20"/>
          <w:szCs w:val="20"/>
        </w:rPr>
        <w:t xml:space="preserve">Page </w:t>
      </w:r>
      <w:r>
        <w:rPr>
          <w:b/>
          <w:bCs/>
          <w:color w:val="auto"/>
          <w:sz w:val="20"/>
          <w:szCs w:val="20"/>
        </w:rPr>
        <w:t xml:space="preserve">9 </w:t>
      </w:r>
      <w:r>
        <w:rPr>
          <w:color w:val="auto"/>
          <w:sz w:val="20"/>
          <w:szCs w:val="20"/>
        </w:rPr>
        <w:t xml:space="preserve">of </w:t>
      </w:r>
      <w:r>
        <w:rPr>
          <w:b/>
          <w:bCs/>
          <w:color w:val="auto"/>
          <w:sz w:val="20"/>
          <w:szCs w:val="20"/>
        </w:rPr>
        <w:t xml:space="preserve">9 </w:t>
      </w:r>
      <w:proofErr w:type="gramStart"/>
      <w:r>
        <w:rPr>
          <w:color w:val="auto"/>
          <w:sz w:val="20"/>
          <w:szCs w:val="20"/>
        </w:rPr>
        <w:t>C/o</w:t>
      </w:r>
      <w:proofErr w:type="gramEnd"/>
      <w:r>
        <w:rPr>
          <w:color w:val="auto"/>
          <w:sz w:val="20"/>
          <w:szCs w:val="20"/>
        </w:rPr>
        <w:t xml:space="preserve"> Integra Schools HR. GP/JH/JM. September 2021. Review date September 2023. All Rights Reserved. </w:t>
      </w:r>
    </w:p>
    <w:p w:rsidR="00A456CE" w:rsidRDefault="00A456CE" w:rsidP="00A456CE">
      <w:pPr>
        <w:pStyle w:val="Default"/>
        <w:rPr>
          <w:color w:val="auto"/>
        </w:rPr>
      </w:pPr>
    </w:p>
    <w:p w:rsidR="00A456CE" w:rsidRDefault="00A456CE" w:rsidP="003E2B7C">
      <w:pPr>
        <w:pStyle w:val="Default"/>
        <w:rPr>
          <w:color w:val="auto"/>
          <w:sz w:val="20"/>
          <w:szCs w:val="20"/>
        </w:rPr>
      </w:pPr>
    </w:p>
    <w:p w:rsidR="003E2B7C" w:rsidRDefault="003E2B7C" w:rsidP="003E2B7C">
      <w:pPr>
        <w:pStyle w:val="Default"/>
        <w:rPr>
          <w:color w:val="auto"/>
        </w:rPr>
      </w:pPr>
    </w:p>
    <w:p w:rsidR="003E2B7C" w:rsidRDefault="003E2B7C" w:rsidP="003E2B7C">
      <w:pPr>
        <w:pStyle w:val="Default"/>
        <w:pageBreakBefore/>
        <w:rPr>
          <w:color w:val="auto"/>
        </w:rPr>
      </w:pPr>
    </w:p>
    <w:p w:rsidR="003E2B7C" w:rsidRDefault="003E2B7C" w:rsidP="003E2B7C">
      <w:pPr>
        <w:pStyle w:val="Default"/>
        <w:numPr>
          <w:ilvl w:val="0"/>
          <w:numId w:val="15"/>
        </w:numPr>
        <w:rPr>
          <w:color w:val="auto"/>
          <w:sz w:val="23"/>
          <w:szCs w:val="23"/>
        </w:rPr>
      </w:pPr>
      <w:r>
        <w:rPr>
          <w:color w:val="auto"/>
          <w:sz w:val="23"/>
          <w:szCs w:val="23"/>
        </w:rPr>
        <w:t xml:space="preserve">• Deception in relation to employment, e.g. false claims about qualifications or employment history. </w:t>
      </w:r>
    </w:p>
    <w:p w:rsidR="003E2B7C" w:rsidRDefault="003E2B7C" w:rsidP="003E2B7C">
      <w:pPr>
        <w:pStyle w:val="Default"/>
        <w:rPr>
          <w:color w:val="auto"/>
          <w:sz w:val="23"/>
          <w:szCs w:val="23"/>
        </w:rPr>
      </w:pPr>
    </w:p>
    <w:p w:rsidR="003E2B7C" w:rsidRDefault="003E2B7C" w:rsidP="003E2B7C">
      <w:pPr>
        <w:pStyle w:val="Default"/>
        <w:numPr>
          <w:ilvl w:val="0"/>
          <w:numId w:val="16"/>
        </w:numPr>
        <w:rPr>
          <w:color w:val="auto"/>
          <w:sz w:val="23"/>
          <w:szCs w:val="23"/>
        </w:rPr>
      </w:pPr>
      <w:r>
        <w:rPr>
          <w:color w:val="auto"/>
          <w:sz w:val="23"/>
          <w:szCs w:val="23"/>
        </w:rPr>
        <w:t xml:space="preserve">• Wilful and/or malicious verbal abuse, bullying or harassment of a personal or discriminatory nature. </w:t>
      </w:r>
    </w:p>
    <w:p w:rsidR="003E2B7C" w:rsidRDefault="003E2B7C" w:rsidP="003E2B7C">
      <w:pPr>
        <w:pStyle w:val="Default"/>
        <w:rPr>
          <w:color w:val="auto"/>
          <w:sz w:val="23"/>
          <w:szCs w:val="23"/>
        </w:rPr>
      </w:pPr>
    </w:p>
    <w:p w:rsidR="003E2B7C" w:rsidRDefault="003E2B7C" w:rsidP="003E2B7C">
      <w:pPr>
        <w:pStyle w:val="Default"/>
        <w:numPr>
          <w:ilvl w:val="0"/>
          <w:numId w:val="17"/>
        </w:numPr>
        <w:rPr>
          <w:color w:val="auto"/>
          <w:sz w:val="23"/>
          <w:szCs w:val="23"/>
        </w:rPr>
      </w:pPr>
      <w:r>
        <w:rPr>
          <w:color w:val="auto"/>
          <w:sz w:val="23"/>
          <w:szCs w:val="23"/>
        </w:rPr>
        <w:t xml:space="preserve">• Multiple convictions, unless of a very minor nature. </w:t>
      </w:r>
    </w:p>
    <w:p w:rsidR="003E2B7C" w:rsidRDefault="003E2B7C" w:rsidP="003E2B7C">
      <w:pPr>
        <w:pStyle w:val="Default"/>
        <w:rPr>
          <w:color w:val="auto"/>
          <w:sz w:val="23"/>
          <w:szCs w:val="23"/>
        </w:rPr>
      </w:pPr>
    </w:p>
    <w:p w:rsidR="003E2B7C" w:rsidRDefault="003E2B7C" w:rsidP="003E2B7C">
      <w:pPr>
        <w:pStyle w:val="Default"/>
        <w:numPr>
          <w:ilvl w:val="0"/>
          <w:numId w:val="18"/>
        </w:numPr>
        <w:rPr>
          <w:color w:val="auto"/>
          <w:sz w:val="23"/>
          <w:szCs w:val="23"/>
        </w:rPr>
      </w:pPr>
      <w:r>
        <w:rPr>
          <w:color w:val="auto"/>
          <w:sz w:val="23"/>
          <w:szCs w:val="23"/>
        </w:rPr>
        <w:t xml:space="preserve">• Behaviour, which involves a breach of the standards of propriety, such as falsifying pupil records or assisting pupils to cheat or gain unfair advantage in examinations. </w:t>
      </w:r>
    </w:p>
    <w:p w:rsidR="003E2B7C" w:rsidRDefault="003E2B7C" w:rsidP="003E2B7C">
      <w:pPr>
        <w:pStyle w:val="Default"/>
        <w:rPr>
          <w:color w:val="auto"/>
          <w:sz w:val="23"/>
          <w:szCs w:val="23"/>
        </w:rPr>
      </w:pPr>
    </w:p>
    <w:p w:rsidR="003E2B7C" w:rsidRDefault="003E2B7C" w:rsidP="003E2B7C">
      <w:pPr>
        <w:pStyle w:val="Default"/>
        <w:numPr>
          <w:ilvl w:val="0"/>
          <w:numId w:val="19"/>
        </w:numPr>
        <w:rPr>
          <w:color w:val="auto"/>
          <w:sz w:val="23"/>
          <w:szCs w:val="23"/>
        </w:rPr>
      </w:pPr>
      <w:r>
        <w:rPr>
          <w:color w:val="auto"/>
          <w:sz w:val="23"/>
          <w:szCs w:val="23"/>
        </w:rPr>
        <w:t xml:space="preserve">• Deliberate and serious damage to property. </w:t>
      </w:r>
    </w:p>
    <w:p w:rsidR="003E2B7C" w:rsidRDefault="003E2B7C" w:rsidP="003E2B7C">
      <w:pPr>
        <w:pStyle w:val="Default"/>
        <w:rPr>
          <w:color w:val="auto"/>
          <w:sz w:val="23"/>
          <w:szCs w:val="23"/>
        </w:rPr>
      </w:pPr>
    </w:p>
    <w:p w:rsidR="003E2B7C" w:rsidRDefault="003E2B7C" w:rsidP="003E2B7C">
      <w:pPr>
        <w:pStyle w:val="Default"/>
        <w:numPr>
          <w:ilvl w:val="0"/>
          <w:numId w:val="20"/>
        </w:numPr>
        <w:rPr>
          <w:color w:val="auto"/>
          <w:sz w:val="23"/>
          <w:szCs w:val="23"/>
        </w:rPr>
      </w:pPr>
      <w:r>
        <w:rPr>
          <w:color w:val="auto"/>
          <w:sz w:val="23"/>
          <w:szCs w:val="23"/>
        </w:rPr>
        <w:t xml:space="preserve">• Unauthorised use of school materials, equipment, facilities or other resources for private purposes. </w:t>
      </w:r>
    </w:p>
    <w:p w:rsidR="003E2B7C" w:rsidRDefault="003E2B7C" w:rsidP="003E2B7C">
      <w:pPr>
        <w:pStyle w:val="Default"/>
        <w:rPr>
          <w:color w:val="auto"/>
          <w:sz w:val="23"/>
          <w:szCs w:val="23"/>
        </w:rPr>
      </w:pPr>
    </w:p>
    <w:p w:rsidR="003E2B7C" w:rsidRDefault="003E2B7C" w:rsidP="003E2B7C">
      <w:pPr>
        <w:pStyle w:val="Default"/>
        <w:numPr>
          <w:ilvl w:val="0"/>
          <w:numId w:val="21"/>
        </w:numPr>
        <w:rPr>
          <w:color w:val="auto"/>
          <w:sz w:val="23"/>
          <w:szCs w:val="23"/>
        </w:rPr>
      </w:pPr>
      <w:r>
        <w:rPr>
          <w:color w:val="auto"/>
          <w:sz w:val="23"/>
          <w:szCs w:val="23"/>
        </w:rPr>
        <w:t xml:space="preserve">• Deliberately accessing internet sites containing pornographic, offensive or obscene material. </w:t>
      </w:r>
    </w:p>
    <w:p w:rsidR="003E2B7C" w:rsidRDefault="003E2B7C" w:rsidP="003E2B7C">
      <w:pPr>
        <w:pStyle w:val="Default"/>
        <w:rPr>
          <w:color w:val="auto"/>
          <w:sz w:val="23"/>
          <w:szCs w:val="23"/>
        </w:rPr>
      </w:pPr>
    </w:p>
    <w:p w:rsidR="003E2B7C" w:rsidRDefault="003E2B7C" w:rsidP="003E2B7C">
      <w:pPr>
        <w:pStyle w:val="Default"/>
        <w:numPr>
          <w:ilvl w:val="0"/>
          <w:numId w:val="22"/>
        </w:numPr>
        <w:rPr>
          <w:color w:val="auto"/>
          <w:sz w:val="23"/>
          <w:szCs w:val="23"/>
        </w:rPr>
      </w:pPr>
      <w:r>
        <w:rPr>
          <w:color w:val="auto"/>
          <w:sz w:val="23"/>
          <w:szCs w:val="23"/>
        </w:rPr>
        <w:t xml:space="preserve">• Serious and wilful insubordination. </w:t>
      </w:r>
    </w:p>
    <w:p w:rsidR="003E2B7C" w:rsidRDefault="003E2B7C" w:rsidP="003E2B7C">
      <w:pPr>
        <w:pStyle w:val="Default"/>
        <w:rPr>
          <w:color w:val="auto"/>
          <w:sz w:val="23"/>
          <w:szCs w:val="23"/>
        </w:rPr>
      </w:pPr>
    </w:p>
    <w:p w:rsidR="003E2B7C" w:rsidRDefault="003E2B7C" w:rsidP="003E2B7C">
      <w:pPr>
        <w:pStyle w:val="Default"/>
        <w:numPr>
          <w:ilvl w:val="0"/>
          <w:numId w:val="23"/>
        </w:numPr>
        <w:rPr>
          <w:color w:val="auto"/>
          <w:sz w:val="23"/>
          <w:szCs w:val="23"/>
        </w:rPr>
      </w:pPr>
      <w:r>
        <w:rPr>
          <w:color w:val="auto"/>
          <w:sz w:val="23"/>
          <w:szCs w:val="23"/>
        </w:rPr>
        <w:t xml:space="preserve">• Unlawful discrimination. </w:t>
      </w:r>
    </w:p>
    <w:p w:rsidR="003E2B7C" w:rsidRDefault="003E2B7C" w:rsidP="003E2B7C">
      <w:pPr>
        <w:pStyle w:val="Default"/>
        <w:rPr>
          <w:color w:val="auto"/>
          <w:sz w:val="23"/>
          <w:szCs w:val="23"/>
        </w:rPr>
      </w:pPr>
    </w:p>
    <w:p w:rsidR="003E2B7C" w:rsidRDefault="003E2B7C" w:rsidP="003E2B7C">
      <w:pPr>
        <w:pStyle w:val="Default"/>
        <w:numPr>
          <w:ilvl w:val="0"/>
          <w:numId w:val="24"/>
        </w:numPr>
        <w:rPr>
          <w:color w:val="auto"/>
          <w:sz w:val="23"/>
          <w:szCs w:val="23"/>
        </w:rPr>
      </w:pPr>
      <w:r>
        <w:rPr>
          <w:color w:val="auto"/>
          <w:sz w:val="23"/>
          <w:szCs w:val="23"/>
        </w:rPr>
        <w:t xml:space="preserve">• Causing loss, damage or injury through serious negligence. </w:t>
      </w:r>
    </w:p>
    <w:p w:rsidR="003E2B7C" w:rsidRDefault="003E2B7C" w:rsidP="003E2B7C">
      <w:pPr>
        <w:pStyle w:val="Default"/>
        <w:rPr>
          <w:color w:val="auto"/>
          <w:sz w:val="23"/>
          <w:szCs w:val="23"/>
        </w:rPr>
      </w:pPr>
    </w:p>
    <w:p w:rsidR="003E2B7C" w:rsidRDefault="003E2B7C" w:rsidP="003E2B7C">
      <w:pPr>
        <w:pStyle w:val="Default"/>
        <w:numPr>
          <w:ilvl w:val="0"/>
          <w:numId w:val="25"/>
        </w:numPr>
        <w:rPr>
          <w:color w:val="auto"/>
          <w:sz w:val="23"/>
          <w:szCs w:val="23"/>
        </w:rPr>
      </w:pPr>
      <w:r>
        <w:rPr>
          <w:color w:val="auto"/>
          <w:sz w:val="23"/>
          <w:szCs w:val="23"/>
        </w:rPr>
        <w:t xml:space="preserve">• A serious breach of health and safety rules. </w:t>
      </w:r>
    </w:p>
    <w:p w:rsidR="003E2B7C" w:rsidRDefault="003E2B7C" w:rsidP="003E2B7C">
      <w:pPr>
        <w:pStyle w:val="Default"/>
        <w:rPr>
          <w:color w:val="auto"/>
          <w:sz w:val="23"/>
          <w:szCs w:val="23"/>
        </w:rPr>
      </w:pPr>
    </w:p>
    <w:p w:rsidR="003E2B7C" w:rsidRDefault="003E2B7C" w:rsidP="003E2B7C">
      <w:pPr>
        <w:pStyle w:val="Default"/>
        <w:numPr>
          <w:ilvl w:val="0"/>
          <w:numId w:val="26"/>
        </w:numPr>
        <w:rPr>
          <w:color w:val="auto"/>
          <w:sz w:val="23"/>
          <w:szCs w:val="23"/>
        </w:rPr>
      </w:pPr>
      <w:r>
        <w:rPr>
          <w:color w:val="auto"/>
          <w:sz w:val="23"/>
          <w:szCs w:val="23"/>
        </w:rPr>
        <w:t xml:space="preserve">• A serious breach of confidence. </w:t>
      </w:r>
    </w:p>
    <w:p w:rsidR="003E2B7C" w:rsidRDefault="003E2B7C" w:rsidP="003E2B7C">
      <w:pPr>
        <w:pStyle w:val="Default"/>
        <w:rPr>
          <w:color w:val="auto"/>
          <w:sz w:val="23"/>
          <w:szCs w:val="23"/>
        </w:rPr>
      </w:pPr>
    </w:p>
    <w:p w:rsidR="003E2B7C" w:rsidRDefault="003E2B7C" w:rsidP="003E2B7C">
      <w:pPr>
        <w:pStyle w:val="Default"/>
        <w:numPr>
          <w:ilvl w:val="0"/>
          <w:numId w:val="27"/>
        </w:numPr>
        <w:rPr>
          <w:color w:val="auto"/>
          <w:sz w:val="23"/>
          <w:szCs w:val="23"/>
        </w:rPr>
      </w:pPr>
      <w:r>
        <w:rPr>
          <w:color w:val="auto"/>
          <w:sz w:val="23"/>
          <w:szCs w:val="23"/>
        </w:rPr>
        <w:t xml:space="preserve">• Engaging in work or activities incompatible with absence on sick pay. </w:t>
      </w:r>
    </w:p>
    <w:p w:rsidR="003E2B7C" w:rsidRDefault="003E2B7C" w:rsidP="003E2B7C">
      <w:pPr>
        <w:pStyle w:val="Default"/>
        <w:rPr>
          <w:color w:val="auto"/>
          <w:sz w:val="23"/>
          <w:szCs w:val="23"/>
        </w:rPr>
      </w:pPr>
    </w:p>
    <w:p w:rsidR="003E2B7C" w:rsidRDefault="003E2B7C" w:rsidP="003E2B7C">
      <w:pPr>
        <w:pStyle w:val="Default"/>
        <w:numPr>
          <w:ilvl w:val="0"/>
          <w:numId w:val="28"/>
        </w:numPr>
        <w:rPr>
          <w:color w:val="auto"/>
          <w:sz w:val="23"/>
          <w:szCs w:val="23"/>
        </w:rPr>
      </w:pPr>
      <w:r>
        <w:rPr>
          <w:color w:val="auto"/>
          <w:sz w:val="23"/>
          <w:szCs w:val="23"/>
        </w:rPr>
        <w:t xml:space="preserve">• Improper use of position as a Council employee for personal gain. </w:t>
      </w:r>
    </w:p>
    <w:p w:rsidR="003E2B7C" w:rsidRDefault="003E2B7C" w:rsidP="003E2B7C">
      <w:pPr>
        <w:pStyle w:val="Default"/>
        <w:rPr>
          <w:color w:val="auto"/>
          <w:sz w:val="23"/>
          <w:szCs w:val="23"/>
        </w:rPr>
      </w:pPr>
    </w:p>
    <w:p w:rsidR="003E2B7C" w:rsidRDefault="003E2B7C" w:rsidP="003E2B7C">
      <w:r>
        <w:rPr>
          <w:b/>
          <w:bCs/>
          <w:i/>
          <w:iCs/>
          <w:sz w:val="23"/>
          <w:szCs w:val="23"/>
        </w:rPr>
        <w:t xml:space="preserve">NB: Note this list is indicative and is not exhaustive. The </w:t>
      </w:r>
      <w:proofErr w:type="spellStart"/>
      <w:r>
        <w:rPr>
          <w:b/>
          <w:bCs/>
          <w:i/>
          <w:iCs/>
          <w:sz w:val="23"/>
          <w:szCs w:val="23"/>
        </w:rPr>
        <w:t>Headteacher</w:t>
      </w:r>
      <w:proofErr w:type="spellEnd"/>
      <w:r>
        <w:rPr>
          <w:b/>
          <w:bCs/>
          <w:i/>
          <w:iCs/>
          <w:sz w:val="23"/>
          <w:szCs w:val="23"/>
        </w:rPr>
        <w:t>/Governing Body will take into account any special circumstance which might make it appropriate to adjust the severity of the penalty.</w:t>
      </w:r>
    </w:p>
    <w:sectPr w:rsidR="003E2B7C" w:rsidSect="00A456CE">
      <w:footerReference w:type="default" r:id="rId8"/>
      <w:pgSz w:w="11906" w:h="16838"/>
      <w:pgMar w:top="124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B05" w:rsidRDefault="00454B05" w:rsidP="00454B05">
      <w:pPr>
        <w:spacing w:after="0" w:line="240" w:lineRule="auto"/>
      </w:pPr>
      <w:r>
        <w:separator/>
      </w:r>
    </w:p>
  </w:endnote>
  <w:endnote w:type="continuationSeparator" w:id="0">
    <w:p w:rsidR="00454B05" w:rsidRDefault="00454B05" w:rsidP="0045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170183"/>
      <w:docPartObj>
        <w:docPartGallery w:val="Page Numbers (Bottom of Page)"/>
        <w:docPartUnique/>
      </w:docPartObj>
    </w:sdtPr>
    <w:sdtEndPr/>
    <w:sdtContent>
      <w:sdt>
        <w:sdtPr>
          <w:id w:val="-1705238520"/>
          <w:docPartObj>
            <w:docPartGallery w:val="Page Numbers (Top of Page)"/>
            <w:docPartUnique/>
          </w:docPartObj>
        </w:sdtPr>
        <w:sdtEndPr/>
        <w:sdtContent>
          <w:p w:rsidR="00454B05" w:rsidRDefault="00454B0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E3B4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3B4F">
              <w:rPr>
                <w:b/>
                <w:bCs/>
                <w:noProof/>
              </w:rPr>
              <w:t>7</w:t>
            </w:r>
            <w:r>
              <w:rPr>
                <w:b/>
                <w:bCs/>
                <w:sz w:val="24"/>
                <w:szCs w:val="24"/>
              </w:rPr>
              <w:fldChar w:fldCharType="end"/>
            </w:r>
          </w:p>
        </w:sdtContent>
      </w:sdt>
    </w:sdtContent>
  </w:sdt>
  <w:p w:rsidR="00454B05" w:rsidRDefault="00454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B05" w:rsidRDefault="00454B05" w:rsidP="00454B05">
      <w:pPr>
        <w:spacing w:after="0" w:line="240" w:lineRule="auto"/>
      </w:pPr>
      <w:r>
        <w:separator/>
      </w:r>
    </w:p>
  </w:footnote>
  <w:footnote w:type="continuationSeparator" w:id="0">
    <w:p w:rsidR="00454B05" w:rsidRDefault="00454B05" w:rsidP="00454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B1DD1B"/>
    <w:multiLevelType w:val="hybridMultilevel"/>
    <w:tmpl w:val="31362F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26DEB78"/>
    <w:multiLevelType w:val="hybridMultilevel"/>
    <w:tmpl w:val="C6E519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BE91112"/>
    <w:multiLevelType w:val="hybridMultilevel"/>
    <w:tmpl w:val="AB40EC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8A7B90B"/>
    <w:multiLevelType w:val="hybridMultilevel"/>
    <w:tmpl w:val="94E1A2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183EFFB"/>
    <w:multiLevelType w:val="hybridMultilevel"/>
    <w:tmpl w:val="D6C1FA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7249B4E"/>
    <w:multiLevelType w:val="hybridMultilevel"/>
    <w:tmpl w:val="90D214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3EC3E21"/>
    <w:multiLevelType w:val="hybridMultilevel"/>
    <w:tmpl w:val="43E202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C08141"/>
    <w:multiLevelType w:val="hybridMultilevel"/>
    <w:tmpl w:val="145BE5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D6E8F26"/>
    <w:multiLevelType w:val="hybridMultilevel"/>
    <w:tmpl w:val="4A2346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F4DE5EA"/>
    <w:multiLevelType w:val="hybridMultilevel"/>
    <w:tmpl w:val="C2CBEB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BEBCB2D"/>
    <w:multiLevelType w:val="hybridMultilevel"/>
    <w:tmpl w:val="B3306F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38D28D5"/>
    <w:multiLevelType w:val="hybridMultilevel"/>
    <w:tmpl w:val="C4F3EE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B40CBBC"/>
    <w:multiLevelType w:val="hybridMultilevel"/>
    <w:tmpl w:val="1A1194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6A3869C"/>
    <w:multiLevelType w:val="hybridMultilevel"/>
    <w:tmpl w:val="A4BA94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840EE03"/>
    <w:multiLevelType w:val="hybridMultilevel"/>
    <w:tmpl w:val="ABED1E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0E1F47"/>
    <w:multiLevelType w:val="hybridMultilevel"/>
    <w:tmpl w:val="482B16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AA3DD16"/>
    <w:multiLevelType w:val="hybridMultilevel"/>
    <w:tmpl w:val="A49950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BAD0448"/>
    <w:multiLevelType w:val="hybridMultilevel"/>
    <w:tmpl w:val="A68C44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84C14BB"/>
    <w:multiLevelType w:val="hybridMultilevel"/>
    <w:tmpl w:val="DD84E9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9E6D14D"/>
    <w:multiLevelType w:val="hybridMultilevel"/>
    <w:tmpl w:val="0EF9D5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C9EB302"/>
    <w:multiLevelType w:val="hybridMultilevel"/>
    <w:tmpl w:val="8F4597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C61CA7"/>
    <w:multiLevelType w:val="hybridMultilevel"/>
    <w:tmpl w:val="2F2CB3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CE407CC"/>
    <w:multiLevelType w:val="hybridMultilevel"/>
    <w:tmpl w:val="6B36A9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D7DF950"/>
    <w:multiLevelType w:val="hybridMultilevel"/>
    <w:tmpl w:val="84F89C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15519F7"/>
    <w:multiLevelType w:val="hybridMultilevel"/>
    <w:tmpl w:val="D3D18C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E98D08D"/>
    <w:multiLevelType w:val="hybridMultilevel"/>
    <w:tmpl w:val="2A9C0F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D4B5CEF"/>
    <w:multiLevelType w:val="hybridMultilevel"/>
    <w:tmpl w:val="7E6091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FF83D3B"/>
    <w:multiLevelType w:val="hybridMultilevel"/>
    <w:tmpl w:val="AD443F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4"/>
  </w:num>
  <w:num w:numId="3">
    <w:abstractNumId w:val="17"/>
  </w:num>
  <w:num w:numId="4">
    <w:abstractNumId w:val="10"/>
  </w:num>
  <w:num w:numId="5">
    <w:abstractNumId w:val="8"/>
  </w:num>
  <w:num w:numId="6">
    <w:abstractNumId w:val="14"/>
  </w:num>
  <w:num w:numId="7">
    <w:abstractNumId w:val="27"/>
  </w:num>
  <w:num w:numId="8">
    <w:abstractNumId w:val="25"/>
  </w:num>
  <w:num w:numId="9">
    <w:abstractNumId w:val="20"/>
  </w:num>
  <w:num w:numId="10">
    <w:abstractNumId w:val="3"/>
  </w:num>
  <w:num w:numId="11">
    <w:abstractNumId w:val="2"/>
  </w:num>
  <w:num w:numId="12">
    <w:abstractNumId w:val="0"/>
  </w:num>
  <w:num w:numId="13">
    <w:abstractNumId w:val="24"/>
  </w:num>
  <w:num w:numId="14">
    <w:abstractNumId w:val="5"/>
  </w:num>
  <w:num w:numId="15">
    <w:abstractNumId w:val="13"/>
  </w:num>
  <w:num w:numId="16">
    <w:abstractNumId w:val="6"/>
  </w:num>
  <w:num w:numId="17">
    <w:abstractNumId w:val="21"/>
  </w:num>
  <w:num w:numId="18">
    <w:abstractNumId w:val="18"/>
  </w:num>
  <w:num w:numId="19">
    <w:abstractNumId w:val="1"/>
  </w:num>
  <w:num w:numId="20">
    <w:abstractNumId w:val="7"/>
  </w:num>
  <w:num w:numId="21">
    <w:abstractNumId w:val="11"/>
  </w:num>
  <w:num w:numId="22">
    <w:abstractNumId w:val="23"/>
  </w:num>
  <w:num w:numId="23">
    <w:abstractNumId w:val="19"/>
  </w:num>
  <w:num w:numId="24">
    <w:abstractNumId w:val="9"/>
  </w:num>
  <w:num w:numId="25">
    <w:abstractNumId w:val="15"/>
  </w:num>
  <w:num w:numId="26">
    <w:abstractNumId w:val="12"/>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7C"/>
    <w:rsid w:val="000E3B4F"/>
    <w:rsid w:val="00173D3C"/>
    <w:rsid w:val="003E2B7C"/>
    <w:rsid w:val="00454B05"/>
    <w:rsid w:val="007B1F58"/>
    <w:rsid w:val="00A456CE"/>
    <w:rsid w:val="00D45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9755"/>
  <w15:chartTrackingRefBased/>
  <w15:docId w15:val="{0AD6DA75-1E35-43D7-AD87-B139C22E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B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E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B05"/>
  </w:style>
  <w:style w:type="paragraph" w:styleId="Footer">
    <w:name w:val="footer"/>
    <w:basedOn w:val="Normal"/>
    <w:link w:val="FooterChar"/>
    <w:uiPriority w:val="99"/>
    <w:unhideWhenUsed/>
    <w:rsid w:val="00454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Pittaway</dc:creator>
  <cp:keywords/>
  <dc:description/>
  <cp:lastModifiedBy>Annette Pittaway</cp:lastModifiedBy>
  <cp:revision>6</cp:revision>
  <dcterms:created xsi:type="dcterms:W3CDTF">2022-05-04T15:41:00Z</dcterms:created>
  <dcterms:modified xsi:type="dcterms:W3CDTF">2022-06-20T14:37:00Z</dcterms:modified>
</cp:coreProperties>
</file>