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8B4657" w14:textId="77777777" w:rsidR="00167CD2" w:rsidRDefault="00167CD2" w:rsidP="00167CD2">
      <w:pPr>
        <w:pStyle w:val="Heading1"/>
      </w:pPr>
    </w:p>
    <w:p w14:paraId="469BF6EA" w14:textId="5806D524" w:rsidR="00F16DEB" w:rsidRDefault="00F16DEB" w:rsidP="00167CD2">
      <w:pPr>
        <w:pStyle w:val="Heading1"/>
      </w:pPr>
      <w:r>
        <w:t>School Teachers’ Pay and Conditions Document 202</w:t>
      </w:r>
      <w:r w:rsidR="001C139B">
        <w:t>1</w:t>
      </w:r>
    </w:p>
    <w:p w14:paraId="6E6D299E" w14:textId="77777777" w:rsidR="00167CD2" w:rsidRPr="00167CD2" w:rsidRDefault="00167CD2" w:rsidP="00167CD2"/>
    <w:p w14:paraId="387A51F6" w14:textId="77777777" w:rsidR="00F16DEB" w:rsidRPr="00167CD2" w:rsidRDefault="00F16DEB" w:rsidP="00167CD2">
      <w:pPr>
        <w:pStyle w:val="Heading2"/>
      </w:pPr>
      <w:r w:rsidRPr="00167CD2">
        <w:t>Revised pay policy and guidance</w:t>
      </w:r>
    </w:p>
    <w:p w14:paraId="47A713A6" w14:textId="77777777" w:rsidR="00F16DEB" w:rsidRDefault="00F16DEB" w:rsidP="00F16DEB"/>
    <w:p w14:paraId="25FED1C0" w14:textId="3A58180D" w:rsidR="00F16DEB" w:rsidRDefault="00F16DEB" w:rsidP="00F16DEB">
      <w:r>
        <w:t xml:space="preserve">Note:  This is not a model policy but provides a working draft for schools and academies to consider and amend to meet their requirements.  </w:t>
      </w:r>
      <w:r w:rsidR="00C81751">
        <w:t xml:space="preserve">You should be aware that this working draft </w:t>
      </w:r>
      <w:r>
        <w:t xml:space="preserve">pay policy does not comply with all the points </w:t>
      </w:r>
      <w:r w:rsidR="00C81751">
        <w:t xml:space="preserve">raised </w:t>
      </w:r>
      <w:r>
        <w:t>within the Union checklists and does not, therefore, have Union endorsement.</w:t>
      </w:r>
    </w:p>
    <w:p w14:paraId="01C70140" w14:textId="77777777" w:rsidR="004A2889" w:rsidRDefault="00F16DEB">
      <w:pPr>
        <w:rPr>
          <w:rFonts w:cs="Arial"/>
        </w:rPr>
      </w:pPr>
      <w:r w:rsidRPr="00F16DEB">
        <w:rPr>
          <w:rFonts w:cs="Arial"/>
        </w:rPr>
        <w:t>The document has bee</w:t>
      </w:r>
      <w:r>
        <w:rPr>
          <w:rFonts w:cs="Arial"/>
        </w:rPr>
        <w:t>n revised to reflect the changes to the School Teachers’ Pay and Conditions Document 202</w:t>
      </w:r>
      <w:r w:rsidR="001C139B">
        <w:rPr>
          <w:rFonts w:cs="Arial"/>
        </w:rPr>
        <w:t>1</w:t>
      </w:r>
      <w:r>
        <w:rPr>
          <w:rFonts w:cs="Arial"/>
        </w:rPr>
        <w:t xml:space="preserve"> (referred to as the STP&amp;CD).  The main changes reflect </w:t>
      </w:r>
      <w:r w:rsidR="004A2889">
        <w:rPr>
          <w:rFonts w:cs="Arial"/>
        </w:rPr>
        <w:t>are as follows:</w:t>
      </w:r>
    </w:p>
    <w:p w14:paraId="66D5C235" w14:textId="11B0B678" w:rsidR="00864616" w:rsidRDefault="004A2889" w:rsidP="004A2889">
      <w:pPr>
        <w:pStyle w:val="ListParagraph"/>
        <w:numPr>
          <w:ilvl w:val="0"/>
          <w:numId w:val="33"/>
        </w:numPr>
        <w:rPr>
          <w:rFonts w:cs="Arial"/>
        </w:rPr>
      </w:pPr>
      <w:r>
        <w:rPr>
          <w:rFonts w:cs="Arial"/>
        </w:rPr>
        <w:t>£250 consolidated pay award for eligible unqualified teachers</w:t>
      </w:r>
    </w:p>
    <w:p w14:paraId="4354D23D" w14:textId="715ACA28" w:rsidR="004A2889" w:rsidRDefault="004A2889" w:rsidP="004A2889">
      <w:pPr>
        <w:pStyle w:val="ListParagraph"/>
        <w:numPr>
          <w:ilvl w:val="0"/>
          <w:numId w:val="33"/>
        </w:numPr>
        <w:rPr>
          <w:rFonts w:cs="Arial"/>
        </w:rPr>
      </w:pPr>
      <w:r>
        <w:rPr>
          <w:rFonts w:cs="Arial"/>
        </w:rPr>
        <w:t>Reintroduction of advisory pay points for unqualified teachers</w:t>
      </w:r>
    </w:p>
    <w:p w14:paraId="430A4B28" w14:textId="6D1AFFFE" w:rsidR="004A2889" w:rsidRDefault="004A2889" w:rsidP="004A2889">
      <w:pPr>
        <w:pStyle w:val="ListParagraph"/>
        <w:numPr>
          <w:ilvl w:val="0"/>
          <w:numId w:val="33"/>
        </w:numPr>
        <w:rPr>
          <w:rFonts w:cs="Arial"/>
        </w:rPr>
      </w:pPr>
      <w:r>
        <w:rPr>
          <w:rFonts w:cs="Arial"/>
        </w:rPr>
        <w:t>Changes to the number of days that teachers must work</w:t>
      </w:r>
      <w:r w:rsidR="009C492B">
        <w:rPr>
          <w:rFonts w:cs="Arial"/>
        </w:rPr>
        <w:t xml:space="preserve"> as a result of the additional bank holiday for the Queen’s Platinum </w:t>
      </w:r>
      <w:r w:rsidR="00CF285F">
        <w:rPr>
          <w:rFonts w:cs="Arial"/>
        </w:rPr>
        <w:t>Jubilee</w:t>
      </w:r>
    </w:p>
    <w:p w14:paraId="3FDB9342" w14:textId="32A8A318" w:rsidR="00CF285F" w:rsidRDefault="00CF285F" w:rsidP="004A2889">
      <w:pPr>
        <w:pStyle w:val="ListParagraph"/>
        <w:numPr>
          <w:ilvl w:val="0"/>
          <w:numId w:val="33"/>
        </w:numPr>
        <w:rPr>
          <w:rFonts w:cs="Arial"/>
        </w:rPr>
      </w:pPr>
      <w:r>
        <w:rPr>
          <w:rFonts w:cs="Arial"/>
        </w:rPr>
        <w:t>Changes to reflect the statutory induction changes for Early Career Teachers (ECTs)</w:t>
      </w:r>
    </w:p>
    <w:p w14:paraId="0A859435" w14:textId="02325EC8" w:rsidR="00CF285F" w:rsidRPr="004A2889" w:rsidRDefault="00FC7C0E" w:rsidP="004A2889">
      <w:pPr>
        <w:pStyle w:val="ListParagraph"/>
        <w:numPr>
          <w:ilvl w:val="0"/>
          <w:numId w:val="33"/>
        </w:numPr>
        <w:rPr>
          <w:rFonts w:cs="Arial"/>
        </w:rPr>
      </w:pPr>
      <w:r>
        <w:rPr>
          <w:rFonts w:cs="Arial"/>
        </w:rPr>
        <w:t>Flexibilities around the use of TLR3s by removing the consecutive clause</w:t>
      </w:r>
      <w:r w:rsidR="00F24C41">
        <w:rPr>
          <w:rFonts w:cs="Arial"/>
        </w:rPr>
        <w:t xml:space="preserve">, which allows </w:t>
      </w:r>
      <w:r w:rsidR="00AF51CB">
        <w:rPr>
          <w:rFonts w:cs="Arial"/>
        </w:rPr>
        <w:t>a payment to be made for tutoring outside of directed time to address learning disruption as a result of the pandemic</w:t>
      </w:r>
      <w:r w:rsidR="009465D9">
        <w:rPr>
          <w:rFonts w:cs="Arial"/>
        </w:rPr>
        <w:t>.</w:t>
      </w:r>
    </w:p>
    <w:p w14:paraId="3D516781" w14:textId="609F6DEF" w:rsidR="008C73C7" w:rsidRDefault="00864616" w:rsidP="008C73C7">
      <w:r>
        <w:rPr>
          <w:rFonts w:cs="Arial"/>
        </w:rPr>
        <w:t xml:space="preserve">Academies should be aware that STP&amp;CD is not a statutory document for them, but please </w:t>
      </w:r>
      <w:r w:rsidR="00C81751">
        <w:rPr>
          <w:rFonts w:cs="Arial"/>
        </w:rPr>
        <w:t>seek</w:t>
      </w:r>
      <w:r>
        <w:rPr>
          <w:rFonts w:cs="Arial"/>
        </w:rPr>
        <w:t xml:space="preserve"> advice from your HR Officer if you are considering moving away from STP&amp;CD.  </w:t>
      </w:r>
      <w:r w:rsidR="008C73C7">
        <w:t xml:space="preserve">Single academies and multi academy trusts should specify who determines the policy (e.g. the Trust, as opposed to the Governing Body?) and how the policy will operate in practice.  For multi academy trusts, what would be the role of the Executive </w:t>
      </w:r>
      <w:proofErr w:type="spellStart"/>
      <w:r w:rsidR="008C73C7">
        <w:t>Headteacher</w:t>
      </w:r>
      <w:proofErr w:type="spellEnd"/>
      <w:r w:rsidR="008C73C7">
        <w:t xml:space="preserve"> or CEO, as opposed to the role of the </w:t>
      </w:r>
      <w:proofErr w:type="spellStart"/>
      <w:r w:rsidR="008C73C7">
        <w:t>Headteacher</w:t>
      </w:r>
      <w:proofErr w:type="spellEnd"/>
      <w:r w:rsidR="008C73C7">
        <w:t xml:space="preserve"> at each individual school within the trust?  Consideration also needs to be given on the terminology used, e.g. is the </w:t>
      </w:r>
      <w:proofErr w:type="spellStart"/>
      <w:r w:rsidR="008C73C7">
        <w:t>Headteacher</w:t>
      </w:r>
      <w:proofErr w:type="spellEnd"/>
      <w:r w:rsidR="008C73C7">
        <w:t xml:space="preserve"> now referred to as Principal?</w:t>
      </w:r>
    </w:p>
    <w:p w14:paraId="535E520E" w14:textId="31D7011F" w:rsidR="00864616" w:rsidRPr="00F16DEB" w:rsidRDefault="00864616">
      <w:pPr>
        <w:rPr>
          <w:rFonts w:cs="Arial"/>
          <w:color w:val="0070C0"/>
        </w:rPr>
      </w:pPr>
      <w:r>
        <w:rPr>
          <w:rFonts w:cs="Arial"/>
        </w:rPr>
        <w:t xml:space="preserve">Schools may also wish to refer to other advice and documentation available from </w:t>
      </w:r>
      <w:proofErr w:type="spellStart"/>
      <w:r>
        <w:rPr>
          <w:rFonts w:cs="Arial"/>
        </w:rPr>
        <w:t>DfE</w:t>
      </w:r>
      <w:proofErr w:type="spellEnd"/>
      <w:r>
        <w:rPr>
          <w:rFonts w:cs="Arial"/>
        </w:rPr>
        <w:t>, Integra Schools HR, and the teachers’ unions/professional associations.</w:t>
      </w:r>
    </w:p>
    <w:p w14:paraId="4C566080" w14:textId="77777777" w:rsidR="002C6EB7" w:rsidRDefault="002C6EB7" w:rsidP="00167CD2">
      <w:pPr>
        <w:pStyle w:val="Heading2"/>
      </w:pPr>
    </w:p>
    <w:p w14:paraId="0C225D55" w14:textId="77777777" w:rsidR="002C6EB7" w:rsidRDefault="002C6EB7" w:rsidP="00167CD2">
      <w:pPr>
        <w:pStyle w:val="Heading2"/>
      </w:pPr>
    </w:p>
    <w:p w14:paraId="02E126A1" w14:textId="77777777" w:rsidR="002C6EB7" w:rsidRDefault="002C6EB7" w:rsidP="00167CD2">
      <w:pPr>
        <w:pStyle w:val="Heading2"/>
      </w:pPr>
    </w:p>
    <w:p w14:paraId="63FD87B3" w14:textId="1D633B28" w:rsidR="00CB24D4" w:rsidRDefault="00CB24D4" w:rsidP="00167CD2">
      <w:pPr>
        <w:pStyle w:val="Heading2"/>
      </w:pPr>
      <w:r>
        <w:t>Contents</w:t>
      </w:r>
    </w:p>
    <w:p w14:paraId="43984E6A" w14:textId="590EAEB8" w:rsidR="00CB24D4" w:rsidRDefault="00CB24D4" w:rsidP="00CB24D4"/>
    <w:p w14:paraId="2351ACA6" w14:textId="06A88289" w:rsidR="00CB24D4" w:rsidRDefault="00CB24D4" w:rsidP="00167CD2">
      <w:pPr>
        <w:pStyle w:val="Heading2"/>
      </w:pPr>
      <w:r>
        <w:t>General principles, operation and review</w:t>
      </w:r>
    </w:p>
    <w:p w14:paraId="09A48702" w14:textId="77777777" w:rsidR="00CB24D4" w:rsidRPr="00CB24D4" w:rsidRDefault="00CB24D4" w:rsidP="00CB24D4"/>
    <w:p w14:paraId="65671C92" w14:textId="75CFF90A" w:rsidR="00CB24D4" w:rsidRDefault="00CB24D4" w:rsidP="00CB24D4">
      <w:r>
        <w:t>1.1</w:t>
      </w:r>
      <w:r>
        <w:tab/>
        <w:t>Introduction</w:t>
      </w:r>
    </w:p>
    <w:p w14:paraId="6E3ED645" w14:textId="27FC8D00" w:rsidR="00CB24D4" w:rsidRDefault="00CB24D4" w:rsidP="00CB24D4">
      <w:r>
        <w:t>1.2</w:t>
      </w:r>
      <w:r>
        <w:tab/>
        <w:t>Operation and review</w:t>
      </w:r>
    </w:p>
    <w:p w14:paraId="7A6A6836" w14:textId="15ED6DA1" w:rsidR="00CB24D4" w:rsidRDefault="00CB24D4" w:rsidP="00CB24D4">
      <w:r>
        <w:t>1.3</w:t>
      </w:r>
      <w:r>
        <w:tab/>
        <w:t>Pay committee</w:t>
      </w:r>
    </w:p>
    <w:p w14:paraId="480D67D1" w14:textId="33E18842" w:rsidR="00CB24D4" w:rsidRDefault="00CB24D4" w:rsidP="00CB24D4">
      <w:r>
        <w:t>1.4</w:t>
      </w:r>
      <w:r>
        <w:tab/>
        <w:t>Pay reviews</w:t>
      </w:r>
    </w:p>
    <w:p w14:paraId="78FE79F1" w14:textId="14BEE52A" w:rsidR="00CB24D4" w:rsidRDefault="00CB24D4" w:rsidP="00CB24D4">
      <w:r>
        <w:t>1.5</w:t>
      </w:r>
      <w:r>
        <w:tab/>
        <w:t>Hearings and appeals</w:t>
      </w:r>
    </w:p>
    <w:p w14:paraId="3281770D" w14:textId="77777777" w:rsidR="00983D65" w:rsidRDefault="00983D65" w:rsidP="00167CD2">
      <w:pPr>
        <w:pStyle w:val="Heading2"/>
      </w:pPr>
    </w:p>
    <w:p w14:paraId="3D795EF1" w14:textId="77777777" w:rsidR="00983D65" w:rsidRDefault="00983D65" w:rsidP="00167CD2">
      <w:pPr>
        <w:pStyle w:val="Heading2"/>
      </w:pPr>
      <w:r>
        <w:t>Pay determination for teaching staff</w:t>
      </w:r>
    </w:p>
    <w:p w14:paraId="3F68EC36" w14:textId="77777777" w:rsidR="00983D65" w:rsidRDefault="00983D65" w:rsidP="00983D65"/>
    <w:p w14:paraId="067DBC6C" w14:textId="51868E17" w:rsidR="00983D65" w:rsidRDefault="00983D65" w:rsidP="00983D65">
      <w:r>
        <w:t>2.1</w:t>
      </w:r>
      <w:r>
        <w:tab/>
        <w:t>Introduction</w:t>
      </w:r>
    </w:p>
    <w:p w14:paraId="573EBCCE" w14:textId="1859FB48" w:rsidR="00983D65" w:rsidRDefault="00983D65" w:rsidP="00983D65">
      <w:r>
        <w:t>2.2</w:t>
      </w:r>
      <w:r>
        <w:tab/>
        <w:t>Leadership pay</w:t>
      </w:r>
    </w:p>
    <w:p w14:paraId="0D284E7E" w14:textId="0B684406" w:rsidR="00983D65" w:rsidRDefault="00983D65" w:rsidP="00983D65">
      <w:r>
        <w:t>2.3</w:t>
      </w:r>
      <w:r>
        <w:tab/>
      </w:r>
      <w:proofErr w:type="spellStart"/>
      <w:r>
        <w:t>Headteacher</w:t>
      </w:r>
      <w:proofErr w:type="spellEnd"/>
      <w:r>
        <w:t xml:space="preserve"> pay</w:t>
      </w:r>
    </w:p>
    <w:p w14:paraId="54F7FAAB" w14:textId="53F1F474" w:rsidR="00983D65" w:rsidRDefault="00983D65" w:rsidP="00983D65">
      <w:r>
        <w:t>2.4</w:t>
      </w:r>
      <w:r>
        <w:tab/>
        <w:t xml:space="preserve">Deputy/Assistant </w:t>
      </w:r>
      <w:proofErr w:type="spellStart"/>
      <w:r w:rsidR="006A6730">
        <w:t>H</w:t>
      </w:r>
      <w:r>
        <w:t>eadteacher</w:t>
      </w:r>
      <w:proofErr w:type="spellEnd"/>
      <w:r>
        <w:t xml:space="preserve"> pay</w:t>
      </w:r>
    </w:p>
    <w:p w14:paraId="2B31686A" w14:textId="77777777" w:rsidR="00044ECA" w:rsidRDefault="00983D65" w:rsidP="00983D65">
      <w:r>
        <w:t>2.5</w:t>
      </w:r>
      <w:r>
        <w:tab/>
        <w:t>Leading practitioner teaching posts</w:t>
      </w:r>
    </w:p>
    <w:p w14:paraId="7E329FC4" w14:textId="341BBEC6" w:rsidR="00044ECA" w:rsidRDefault="00044ECA" w:rsidP="00983D65">
      <w:r>
        <w:t>2.6</w:t>
      </w:r>
      <w:r>
        <w:tab/>
        <w:t>Classroom teaching posts</w:t>
      </w:r>
    </w:p>
    <w:p w14:paraId="134B814E" w14:textId="4192F76C" w:rsidR="00044ECA" w:rsidRDefault="00044ECA" w:rsidP="00983D65">
      <w:r>
        <w:t>2.7</w:t>
      </w:r>
      <w:r>
        <w:tab/>
        <w:t>Movement to the upper pay range (UPR)</w:t>
      </w:r>
    </w:p>
    <w:p w14:paraId="436DF8B4" w14:textId="3F50FA2F" w:rsidR="00044ECA" w:rsidRDefault="00044ECA" w:rsidP="00983D65">
      <w:r>
        <w:t>2.8</w:t>
      </w:r>
      <w:r>
        <w:tab/>
        <w:t>Part time teachers</w:t>
      </w:r>
    </w:p>
    <w:p w14:paraId="581132FD" w14:textId="169DE550" w:rsidR="00044ECA" w:rsidRDefault="00044ECA" w:rsidP="00983D65">
      <w:r>
        <w:t>2.9</w:t>
      </w:r>
      <w:r>
        <w:tab/>
        <w:t>Unqualified teachers</w:t>
      </w:r>
    </w:p>
    <w:p w14:paraId="1AEDAF89" w14:textId="2F596099" w:rsidR="00CB24D4" w:rsidRDefault="00044ECA" w:rsidP="00983D65">
      <w:r>
        <w:t>2.10</w:t>
      </w:r>
      <w:r>
        <w:tab/>
        <w:t>Supply teachers</w:t>
      </w:r>
    </w:p>
    <w:p w14:paraId="4F2DEFE2" w14:textId="77777777" w:rsidR="00044ECA" w:rsidRDefault="00044ECA"/>
    <w:p w14:paraId="27ECB6AA" w14:textId="18C7A3BF" w:rsidR="00044ECA" w:rsidRDefault="00044ECA" w:rsidP="00167CD2">
      <w:pPr>
        <w:pStyle w:val="Heading2"/>
      </w:pPr>
      <w:r>
        <w:t>Pay progression based on performance</w:t>
      </w:r>
    </w:p>
    <w:p w14:paraId="3DE18811" w14:textId="102DB810" w:rsidR="00044ECA" w:rsidRDefault="00044ECA" w:rsidP="00044ECA"/>
    <w:p w14:paraId="44FB0704" w14:textId="7E78172A" w:rsidR="00044ECA" w:rsidRDefault="00044ECA" w:rsidP="00044ECA">
      <w:r>
        <w:t>3.1</w:t>
      </w:r>
      <w:r>
        <w:tab/>
        <w:t>Introduction</w:t>
      </w:r>
    </w:p>
    <w:p w14:paraId="601D9287" w14:textId="32B61D03" w:rsidR="00730FBF" w:rsidRDefault="00730FBF" w:rsidP="00044ECA">
      <w:r>
        <w:t>3.2</w:t>
      </w:r>
      <w:r>
        <w:tab/>
        <w:t>Leadership group progression</w:t>
      </w:r>
    </w:p>
    <w:p w14:paraId="0F83C00E" w14:textId="5B0766AB" w:rsidR="00730FBF" w:rsidRDefault="00730FBF" w:rsidP="00044ECA">
      <w:r>
        <w:t>3.3</w:t>
      </w:r>
      <w:r>
        <w:tab/>
        <w:t xml:space="preserve">Leading </w:t>
      </w:r>
      <w:proofErr w:type="gramStart"/>
      <w:r>
        <w:t>practitioners</w:t>
      </w:r>
      <w:proofErr w:type="gramEnd"/>
      <w:r>
        <w:t xml:space="preserve"> progression</w:t>
      </w:r>
    </w:p>
    <w:p w14:paraId="45FA8A35" w14:textId="2798B31D" w:rsidR="00730FBF" w:rsidRDefault="00730FBF" w:rsidP="00044ECA">
      <w:r>
        <w:lastRenderedPageBreak/>
        <w:t>3.4</w:t>
      </w:r>
      <w:r>
        <w:tab/>
        <w:t>Progression for teachers on the upper pay range</w:t>
      </w:r>
    </w:p>
    <w:p w14:paraId="281C2898" w14:textId="3A883AB7" w:rsidR="00730FBF" w:rsidRDefault="00730FBF" w:rsidP="00044ECA">
      <w:r>
        <w:t>3.5</w:t>
      </w:r>
      <w:r>
        <w:tab/>
        <w:t>Progression for teachers on the main pay range</w:t>
      </w:r>
    </w:p>
    <w:p w14:paraId="174157DF" w14:textId="0A2986F9" w:rsidR="00730FBF" w:rsidRDefault="00730FBF" w:rsidP="00044ECA">
      <w:r>
        <w:t>3.6</w:t>
      </w:r>
      <w:r>
        <w:tab/>
        <w:t>Progression for unqualified teachers</w:t>
      </w:r>
    </w:p>
    <w:p w14:paraId="7412A8DF" w14:textId="06FD6C50" w:rsidR="00730FBF" w:rsidRPr="00044ECA" w:rsidRDefault="00730FBF" w:rsidP="00167CD2">
      <w:pPr>
        <w:pStyle w:val="Heading2"/>
      </w:pPr>
      <w:r>
        <w:t>Allowances</w:t>
      </w:r>
    </w:p>
    <w:p w14:paraId="3C548E60" w14:textId="77777777" w:rsidR="006542A2" w:rsidRDefault="006542A2" w:rsidP="00167CD2">
      <w:pPr>
        <w:pStyle w:val="Heading2"/>
      </w:pPr>
    </w:p>
    <w:p w14:paraId="7A83E23D" w14:textId="77777777" w:rsidR="00776DDC" w:rsidRDefault="006542A2" w:rsidP="006542A2">
      <w:r>
        <w:t>4.1</w:t>
      </w:r>
      <w:r>
        <w:tab/>
        <w:t>Teaching and learning responsibility payments (TLRs)</w:t>
      </w:r>
    </w:p>
    <w:p w14:paraId="1FAFCE94" w14:textId="77777777" w:rsidR="00776DDC" w:rsidRDefault="00776DDC" w:rsidP="006542A2">
      <w:r>
        <w:t>4.2</w:t>
      </w:r>
      <w:r>
        <w:tab/>
        <w:t>Special educational needs allowances (SEN)</w:t>
      </w:r>
    </w:p>
    <w:p w14:paraId="75F3F230" w14:textId="77777777" w:rsidR="00776DDC" w:rsidRDefault="00776DDC" w:rsidP="006542A2">
      <w:r>
        <w:t>4.3</w:t>
      </w:r>
      <w:r>
        <w:tab/>
        <w:t>Recruitment and retention payments and benefits (R&amp;R)</w:t>
      </w:r>
    </w:p>
    <w:p w14:paraId="7966C691" w14:textId="77777777" w:rsidR="00776DDC" w:rsidRDefault="00776DDC" w:rsidP="006542A2">
      <w:r>
        <w:t>4.4</w:t>
      </w:r>
      <w:r>
        <w:tab/>
        <w:t>Acting allowance – leadership posts</w:t>
      </w:r>
    </w:p>
    <w:p w14:paraId="7DD2DC49" w14:textId="2CAAE2EC" w:rsidR="00776DDC" w:rsidRDefault="00776DDC" w:rsidP="006542A2">
      <w:r>
        <w:t>4.5</w:t>
      </w:r>
      <w:r>
        <w:tab/>
        <w:t>Other payments</w:t>
      </w:r>
    </w:p>
    <w:p w14:paraId="32D03C72" w14:textId="5C943F1D" w:rsidR="00776DDC" w:rsidRDefault="00776DDC" w:rsidP="006542A2">
      <w:r>
        <w:t>4.6</w:t>
      </w:r>
      <w:r>
        <w:tab/>
        <w:t>Salary safeguarding</w:t>
      </w:r>
    </w:p>
    <w:p w14:paraId="1933B107" w14:textId="77777777" w:rsidR="00776DDC" w:rsidRDefault="00776DDC" w:rsidP="006542A2"/>
    <w:p w14:paraId="4F6C0F37" w14:textId="77777777" w:rsidR="00776DDC" w:rsidRDefault="00776DDC" w:rsidP="00167CD2">
      <w:pPr>
        <w:pStyle w:val="Heading2"/>
      </w:pPr>
      <w:r>
        <w:t>Support staff pay</w:t>
      </w:r>
    </w:p>
    <w:p w14:paraId="48E32194" w14:textId="77777777" w:rsidR="00167CD2" w:rsidRDefault="00167CD2" w:rsidP="00167CD2">
      <w:pPr>
        <w:pStyle w:val="Heading2"/>
      </w:pPr>
    </w:p>
    <w:p w14:paraId="660C6CA6" w14:textId="77777777" w:rsidR="00776DDC" w:rsidRDefault="00776DDC" w:rsidP="00167CD2">
      <w:pPr>
        <w:pStyle w:val="Heading2"/>
      </w:pPr>
      <w:r>
        <w:t xml:space="preserve">Appendix 1 </w:t>
      </w:r>
    </w:p>
    <w:p w14:paraId="0AF3ACE9" w14:textId="4DDBE673" w:rsidR="00776DDC" w:rsidRDefault="00776DDC" w:rsidP="00776DDC">
      <w:r>
        <w:t>Model procedure for formal hearing/appeal</w:t>
      </w:r>
    </w:p>
    <w:p w14:paraId="5DBE8459" w14:textId="77777777" w:rsidR="00776DDC" w:rsidRDefault="00776DDC" w:rsidP="00776DDC"/>
    <w:p w14:paraId="26E8585A" w14:textId="77777777" w:rsidR="00776DDC" w:rsidRDefault="00776DDC" w:rsidP="00167CD2">
      <w:pPr>
        <w:pStyle w:val="Heading2"/>
      </w:pPr>
      <w:r>
        <w:t>Appendix 2</w:t>
      </w:r>
    </w:p>
    <w:p w14:paraId="620DE3A2" w14:textId="12969B19" w:rsidR="00044ECA" w:rsidRDefault="00776DDC" w:rsidP="00776DDC">
      <w:r>
        <w:t>Staffing structure</w:t>
      </w:r>
      <w:r w:rsidR="00044ECA">
        <w:br w:type="page"/>
      </w:r>
    </w:p>
    <w:p w14:paraId="72CD005F" w14:textId="22BBD52C" w:rsidR="00F16DEB" w:rsidRDefault="00864616" w:rsidP="00167CD2">
      <w:pPr>
        <w:pStyle w:val="Heading2"/>
      </w:pPr>
      <w:r>
        <w:lastRenderedPageBreak/>
        <w:t>School pay policy</w:t>
      </w:r>
    </w:p>
    <w:p w14:paraId="3F2230C7" w14:textId="61F6D08F" w:rsidR="00864616" w:rsidRDefault="00864616" w:rsidP="00F16DEB">
      <w:pPr>
        <w:rPr>
          <w:rFonts w:cs="Arial"/>
          <w:color w:val="000000" w:themeColor="text1"/>
        </w:rPr>
      </w:pPr>
    </w:p>
    <w:p w14:paraId="54ABF0E3" w14:textId="36EDBA3E" w:rsidR="00CB24D4" w:rsidRDefault="00CB24D4" w:rsidP="00167CD2">
      <w:pPr>
        <w:pStyle w:val="Heading2"/>
      </w:pPr>
      <w:r>
        <w:t>General principles, operation and review</w:t>
      </w:r>
    </w:p>
    <w:p w14:paraId="545BD492" w14:textId="77777777" w:rsidR="00CB24D4" w:rsidRDefault="00CB24D4" w:rsidP="00F16DEB">
      <w:pPr>
        <w:rPr>
          <w:rFonts w:cs="Arial"/>
          <w:color w:val="000000" w:themeColor="text1"/>
        </w:rPr>
      </w:pPr>
    </w:p>
    <w:p w14:paraId="7014227E" w14:textId="3E377F8B" w:rsidR="00864616" w:rsidRDefault="00CB24D4" w:rsidP="00167CD2">
      <w:pPr>
        <w:pStyle w:val="Heading2"/>
      </w:pPr>
      <w:r>
        <w:t>1.1</w:t>
      </w:r>
      <w:r>
        <w:tab/>
      </w:r>
      <w:r w:rsidR="00864616">
        <w:t>Introduction</w:t>
      </w:r>
    </w:p>
    <w:p w14:paraId="232B644E" w14:textId="1EE6AD2B" w:rsidR="00864616" w:rsidRDefault="00864616" w:rsidP="00864616">
      <w:pPr>
        <w:rPr>
          <w:szCs w:val="24"/>
        </w:rPr>
      </w:pPr>
      <w:r>
        <w:rPr>
          <w:rFonts w:cs="Arial"/>
          <w:color w:val="000000" w:themeColor="text1"/>
        </w:rPr>
        <w:t xml:space="preserve">The Governing body of </w:t>
      </w:r>
      <w:r w:rsidR="00EB6165">
        <w:rPr>
          <w:rFonts w:cs="Arial"/>
          <w:color w:val="0070C0"/>
        </w:rPr>
        <w:t>Little Stoke Primary</w:t>
      </w:r>
      <w:r>
        <w:rPr>
          <w:rFonts w:cs="Arial"/>
          <w:color w:val="0070C0"/>
        </w:rPr>
        <w:t xml:space="preserve"> </w:t>
      </w:r>
      <w:r w:rsidR="00EB6165">
        <w:rPr>
          <w:rFonts w:cs="Arial"/>
        </w:rPr>
        <w:t>S</w:t>
      </w:r>
      <w:r>
        <w:rPr>
          <w:rFonts w:cs="Arial"/>
        </w:rPr>
        <w:t xml:space="preserve">chool has agreed this policy.  The document applies to all staff working at the school.  </w:t>
      </w:r>
      <w:r w:rsidRPr="000072CE">
        <w:rPr>
          <w:szCs w:val="24"/>
        </w:rPr>
        <w:t>The Governing Body is responsible for determining the salaries of teaching staff in accordance with the provisions of the School Teachers’ Pay and Conditions Document (STP&amp;CD) and for support staff in accordance with the National Joint Council for Local Government Services National Agreement on Pay and Conditions (Green Book) and the associated local provisions.</w:t>
      </w:r>
    </w:p>
    <w:p w14:paraId="55B6202E" w14:textId="77777777" w:rsidR="00864616" w:rsidRPr="000072CE" w:rsidRDefault="00864616" w:rsidP="00864616">
      <w:pPr>
        <w:rPr>
          <w:szCs w:val="24"/>
        </w:rPr>
      </w:pPr>
      <w:r w:rsidRPr="000072CE">
        <w:rPr>
          <w:szCs w:val="24"/>
        </w:rPr>
        <w:t>In exercising its responsibility for salary decisions the Governing Body will have regard to the following key principles:</w:t>
      </w:r>
    </w:p>
    <w:p w14:paraId="012C9862" w14:textId="4F424AE8" w:rsidR="00864616" w:rsidRPr="000072CE" w:rsidRDefault="008C73C7" w:rsidP="00864616">
      <w:pPr>
        <w:widowControl w:val="0"/>
        <w:numPr>
          <w:ilvl w:val="0"/>
          <w:numId w:val="2"/>
        </w:numPr>
        <w:overflowPunct w:val="0"/>
        <w:autoSpaceDE w:val="0"/>
        <w:autoSpaceDN w:val="0"/>
        <w:adjustRightInd w:val="0"/>
        <w:spacing w:after="0" w:line="240" w:lineRule="auto"/>
        <w:textAlignment w:val="baseline"/>
        <w:rPr>
          <w:szCs w:val="24"/>
        </w:rPr>
      </w:pPr>
      <w:r>
        <w:rPr>
          <w:szCs w:val="24"/>
        </w:rPr>
        <w:t>a</w:t>
      </w:r>
      <w:r w:rsidR="00864616" w:rsidRPr="000072CE">
        <w:rPr>
          <w:szCs w:val="24"/>
        </w:rPr>
        <w:t>ll decisions on pay will be m</w:t>
      </w:r>
      <w:r w:rsidR="00864616">
        <w:rPr>
          <w:szCs w:val="24"/>
        </w:rPr>
        <w:t>ade within the context of this pay p</w:t>
      </w:r>
      <w:r w:rsidR="00864616" w:rsidRPr="000072CE">
        <w:rPr>
          <w:szCs w:val="24"/>
        </w:rPr>
        <w:t>olicy, which is available to all staff and Governors;</w:t>
      </w:r>
    </w:p>
    <w:p w14:paraId="42667D2B" w14:textId="77777777" w:rsidR="00864616" w:rsidRPr="000072CE" w:rsidRDefault="00864616" w:rsidP="00864616">
      <w:pPr>
        <w:widowControl w:val="0"/>
        <w:numPr>
          <w:ilvl w:val="0"/>
          <w:numId w:val="2"/>
        </w:numPr>
        <w:overflowPunct w:val="0"/>
        <w:autoSpaceDE w:val="0"/>
        <w:autoSpaceDN w:val="0"/>
        <w:adjustRightInd w:val="0"/>
        <w:spacing w:after="0" w:line="240" w:lineRule="auto"/>
        <w:textAlignment w:val="baseline"/>
        <w:rPr>
          <w:szCs w:val="24"/>
        </w:rPr>
      </w:pPr>
      <w:r>
        <w:rPr>
          <w:szCs w:val="24"/>
        </w:rPr>
        <w:t>the pay p</w:t>
      </w:r>
      <w:r w:rsidRPr="000072CE">
        <w:rPr>
          <w:szCs w:val="24"/>
        </w:rPr>
        <w:t>olicy will support the Governing Body in its statutory duty to promote high standards of educational achievement at the school;</w:t>
      </w:r>
    </w:p>
    <w:p w14:paraId="5B84515A" w14:textId="52D8E8D6" w:rsidR="00864616" w:rsidRPr="000072CE" w:rsidRDefault="00864616" w:rsidP="00864616">
      <w:pPr>
        <w:widowControl w:val="0"/>
        <w:numPr>
          <w:ilvl w:val="0"/>
          <w:numId w:val="2"/>
        </w:numPr>
        <w:overflowPunct w:val="0"/>
        <w:autoSpaceDE w:val="0"/>
        <w:autoSpaceDN w:val="0"/>
        <w:adjustRightInd w:val="0"/>
        <w:spacing w:after="0" w:line="240" w:lineRule="auto"/>
        <w:textAlignment w:val="baseline"/>
        <w:rPr>
          <w:szCs w:val="24"/>
        </w:rPr>
      </w:pPr>
      <w:r w:rsidRPr="000072CE">
        <w:rPr>
          <w:szCs w:val="24"/>
        </w:rPr>
        <w:t xml:space="preserve">the </w:t>
      </w:r>
      <w:r>
        <w:rPr>
          <w:szCs w:val="24"/>
        </w:rPr>
        <w:t>p</w:t>
      </w:r>
      <w:r w:rsidRPr="000072CE">
        <w:rPr>
          <w:szCs w:val="24"/>
        </w:rPr>
        <w:t xml:space="preserve">ay </w:t>
      </w:r>
      <w:r>
        <w:rPr>
          <w:szCs w:val="24"/>
        </w:rPr>
        <w:t>p</w:t>
      </w:r>
      <w:r w:rsidRPr="000072CE">
        <w:rPr>
          <w:szCs w:val="24"/>
        </w:rPr>
        <w:t xml:space="preserve">olicy and associated staffing structures will provide for all staff to be valued and to receive appropriate financial </w:t>
      </w:r>
      <w:r>
        <w:rPr>
          <w:szCs w:val="24"/>
        </w:rPr>
        <w:t>remuneration</w:t>
      </w:r>
      <w:r w:rsidRPr="000072CE">
        <w:rPr>
          <w:szCs w:val="24"/>
        </w:rPr>
        <w:t xml:space="preserve"> for the duties undertaken;</w:t>
      </w:r>
    </w:p>
    <w:p w14:paraId="5610317A" w14:textId="77777777" w:rsidR="00864616" w:rsidRPr="000072CE" w:rsidRDefault="00864616" w:rsidP="00864616">
      <w:pPr>
        <w:widowControl w:val="0"/>
        <w:numPr>
          <w:ilvl w:val="0"/>
          <w:numId w:val="2"/>
        </w:numPr>
        <w:overflowPunct w:val="0"/>
        <w:autoSpaceDE w:val="0"/>
        <w:autoSpaceDN w:val="0"/>
        <w:adjustRightInd w:val="0"/>
        <w:spacing w:after="0" w:line="240" w:lineRule="auto"/>
        <w:textAlignment w:val="baseline"/>
        <w:rPr>
          <w:szCs w:val="24"/>
        </w:rPr>
      </w:pPr>
      <w:r w:rsidRPr="000072CE">
        <w:rPr>
          <w:szCs w:val="24"/>
        </w:rPr>
        <w:t>any relationship between pay and performance will take account of provi</w:t>
      </w:r>
      <w:r>
        <w:rPr>
          <w:szCs w:val="24"/>
        </w:rPr>
        <w:t>sions made within the school’s appraisal p</w:t>
      </w:r>
      <w:r w:rsidRPr="000072CE">
        <w:rPr>
          <w:szCs w:val="24"/>
        </w:rPr>
        <w:t>olicy and will have regard to any national requirements, standa</w:t>
      </w:r>
      <w:r>
        <w:rPr>
          <w:szCs w:val="24"/>
        </w:rPr>
        <w:t>rds or criteria set out in the a</w:t>
      </w:r>
      <w:r w:rsidRPr="000072CE">
        <w:rPr>
          <w:szCs w:val="24"/>
        </w:rPr>
        <w:t>ppraisal regulations or STP&amp;CD;</w:t>
      </w:r>
    </w:p>
    <w:p w14:paraId="29775366" w14:textId="77777777" w:rsidR="00864616" w:rsidRPr="000072CE" w:rsidRDefault="00864616" w:rsidP="00864616">
      <w:pPr>
        <w:widowControl w:val="0"/>
        <w:numPr>
          <w:ilvl w:val="0"/>
          <w:numId w:val="2"/>
        </w:numPr>
        <w:overflowPunct w:val="0"/>
        <w:autoSpaceDE w:val="0"/>
        <w:autoSpaceDN w:val="0"/>
        <w:adjustRightInd w:val="0"/>
        <w:spacing w:after="0" w:line="240" w:lineRule="auto"/>
        <w:textAlignment w:val="baseline"/>
        <w:rPr>
          <w:szCs w:val="24"/>
        </w:rPr>
      </w:pPr>
      <w:r w:rsidRPr="000072CE">
        <w:rPr>
          <w:szCs w:val="24"/>
        </w:rPr>
        <w:t>there will be equality of opportunity for all staff and decisions will be made on a non-discriminatory basis and will comply with the requirements of the prevailing legislation; relevant adjustments will be considered to take account of absence situations or other special cases based on the particular circumstances that apply;</w:t>
      </w:r>
    </w:p>
    <w:p w14:paraId="1769E4E9" w14:textId="6CD2CDF6" w:rsidR="00864616" w:rsidRPr="00864616" w:rsidRDefault="00864616" w:rsidP="00864616">
      <w:pPr>
        <w:widowControl w:val="0"/>
        <w:numPr>
          <w:ilvl w:val="0"/>
          <w:numId w:val="2"/>
        </w:numPr>
        <w:overflowPunct w:val="0"/>
        <w:autoSpaceDE w:val="0"/>
        <w:autoSpaceDN w:val="0"/>
        <w:adjustRightInd w:val="0"/>
        <w:spacing w:after="0" w:line="240" w:lineRule="auto"/>
        <w:textAlignment w:val="baseline"/>
        <w:rPr>
          <w:szCs w:val="24"/>
        </w:rPr>
      </w:pPr>
      <w:r w:rsidRPr="000072CE">
        <w:rPr>
          <w:szCs w:val="24"/>
        </w:rPr>
        <w:t>procedures for determining pay should be consistent with the principles of public life - objectivity, openness and accountability</w:t>
      </w:r>
      <w:r>
        <w:rPr>
          <w:szCs w:val="24"/>
        </w:rPr>
        <w:t>;</w:t>
      </w:r>
    </w:p>
    <w:p w14:paraId="7D2B9D12" w14:textId="60389F9A" w:rsidR="00864616" w:rsidRPr="000072CE" w:rsidRDefault="00864616" w:rsidP="00864616">
      <w:pPr>
        <w:widowControl w:val="0"/>
        <w:numPr>
          <w:ilvl w:val="0"/>
          <w:numId w:val="2"/>
        </w:numPr>
        <w:overflowPunct w:val="0"/>
        <w:autoSpaceDE w:val="0"/>
        <w:autoSpaceDN w:val="0"/>
        <w:adjustRightInd w:val="0"/>
        <w:spacing w:after="0" w:line="240" w:lineRule="auto"/>
        <w:textAlignment w:val="baseline"/>
        <w:rPr>
          <w:szCs w:val="24"/>
        </w:rPr>
      </w:pPr>
      <w:r w:rsidRPr="000072CE">
        <w:rPr>
          <w:szCs w:val="24"/>
        </w:rPr>
        <w:t xml:space="preserve">staff </w:t>
      </w:r>
      <w:r>
        <w:rPr>
          <w:szCs w:val="24"/>
        </w:rPr>
        <w:t xml:space="preserve">who work on a </w:t>
      </w:r>
      <w:r w:rsidRPr="000072CE">
        <w:rPr>
          <w:szCs w:val="24"/>
        </w:rPr>
        <w:t xml:space="preserve">part-time </w:t>
      </w:r>
      <w:r>
        <w:rPr>
          <w:szCs w:val="24"/>
        </w:rPr>
        <w:t>basis</w:t>
      </w:r>
      <w:r w:rsidRPr="000072CE">
        <w:rPr>
          <w:szCs w:val="24"/>
        </w:rPr>
        <w:t xml:space="preserve"> will be remunerated/receive entitlements pro-rata to full-time staff;</w:t>
      </w:r>
    </w:p>
    <w:p w14:paraId="5E681CB0" w14:textId="128E03B8" w:rsidR="00864616" w:rsidRPr="000072CE" w:rsidRDefault="00864616" w:rsidP="00864616">
      <w:pPr>
        <w:widowControl w:val="0"/>
        <w:numPr>
          <w:ilvl w:val="0"/>
          <w:numId w:val="2"/>
        </w:numPr>
        <w:overflowPunct w:val="0"/>
        <w:autoSpaceDE w:val="0"/>
        <w:autoSpaceDN w:val="0"/>
        <w:adjustRightInd w:val="0"/>
        <w:spacing w:after="0" w:line="240" w:lineRule="auto"/>
        <w:textAlignment w:val="baseline"/>
        <w:rPr>
          <w:szCs w:val="24"/>
        </w:rPr>
      </w:pPr>
      <w:proofErr w:type="gramStart"/>
      <w:r>
        <w:rPr>
          <w:szCs w:val="24"/>
        </w:rPr>
        <w:t>i</w:t>
      </w:r>
      <w:r w:rsidRPr="000072CE">
        <w:rPr>
          <w:szCs w:val="24"/>
        </w:rPr>
        <w:t>n</w:t>
      </w:r>
      <w:proofErr w:type="gramEnd"/>
      <w:r w:rsidRPr="000072CE">
        <w:rPr>
          <w:szCs w:val="24"/>
        </w:rPr>
        <w:t xml:space="preserve"> order to ensure fairness and transparency, assessments of performance will be based on evidence. The Governing Body will put arrangements in place to ensure appropriate quality assurance and moderation;</w:t>
      </w:r>
    </w:p>
    <w:p w14:paraId="2C4A2975" w14:textId="77777777" w:rsidR="00864616" w:rsidRPr="000072CE" w:rsidRDefault="00864616" w:rsidP="00864616">
      <w:pPr>
        <w:widowControl w:val="0"/>
        <w:numPr>
          <w:ilvl w:val="0"/>
          <w:numId w:val="2"/>
        </w:numPr>
        <w:overflowPunct w:val="0"/>
        <w:autoSpaceDE w:val="0"/>
        <w:autoSpaceDN w:val="0"/>
        <w:adjustRightInd w:val="0"/>
        <w:spacing w:after="0" w:line="240" w:lineRule="auto"/>
        <w:textAlignment w:val="baseline"/>
        <w:rPr>
          <w:szCs w:val="24"/>
        </w:rPr>
      </w:pPr>
      <w:proofErr w:type="gramStart"/>
      <w:r w:rsidRPr="000072CE">
        <w:rPr>
          <w:szCs w:val="24"/>
        </w:rPr>
        <w:t>all</w:t>
      </w:r>
      <w:proofErr w:type="gramEnd"/>
      <w:r w:rsidRPr="000072CE">
        <w:rPr>
          <w:szCs w:val="24"/>
        </w:rPr>
        <w:t xml:space="preserve"> pay decisions will be properly recorded including the reasons for the pay determinations.</w:t>
      </w:r>
    </w:p>
    <w:p w14:paraId="03C978F0" w14:textId="77777777" w:rsidR="00864616" w:rsidRDefault="00864616" w:rsidP="00864616">
      <w:pPr>
        <w:widowControl w:val="0"/>
        <w:overflowPunct w:val="0"/>
        <w:autoSpaceDE w:val="0"/>
        <w:autoSpaceDN w:val="0"/>
        <w:adjustRightInd w:val="0"/>
        <w:textAlignment w:val="baseline"/>
        <w:rPr>
          <w:rFonts w:eastAsia="Times New Roman" w:cs="Times New Roman"/>
          <w:color w:val="0070C0"/>
          <w:szCs w:val="24"/>
        </w:rPr>
      </w:pPr>
    </w:p>
    <w:p w14:paraId="11E49289" w14:textId="672BF059" w:rsidR="00864616" w:rsidRDefault="00864616" w:rsidP="00864616">
      <w:pPr>
        <w:rPr>
          <w:color w:val="0070C0"/>
          <w:szCs w:val="24"/>
        </w:rPr>
      </w:pPr>
      <w:r w:rsidRPr="000072CE">
        <w:rPr>
          <w:szCs w:val="24"/>
        </w:rPr>
        <w:t xml:space="preserve">The School’s </w:t>
      </w:r>
      <w:r>
        <w:rPr>
          <w:szCs w:val="24"/>
        </w:rPr>
        <w:t>pay p</w:t>
      </w:r>
      <w:r w:rsidRPr="000072CE">
        <w:rPr>
          <w:szCs w:val="24"/>
        </w:rPr>
        <w:t xml:space="preserve">olicy including the school’s staffing structure is available </w:t>
      </w:r>
      <w:r w:rsidR="00EB6165">
        <w:rPr>
          <w:color w:val="0070C0"/>
          <w:szCs w:val="24"/>
        </w:rPr>
        <w:t>school website: www.littlestokeps.co.uk</w:t>
      </w:r>
    </w:p>
    <w:p w14:paraId="39502738" w14:textId="77777777" w:rsidR="00134F64" w:rsidRDefault="00134F64" w:rsidP="00167CD2">
      <w:pPr>
        <w:pStyle w:val="Heading2"/>
      </w:pPr>
    </w:p>
    <w:p w14:paraId="2B1C4A25" w14:textId="13798E2E" w:rsidR="008C73C7" w:rsidRPr="008C73C7" w:rsidRDefault="00CB24D4" w:rsidP="00167CD2">
      <w:pPr>
        <w:pStyle w:val="Heading2"/>
      </w:pPr>
      <w:r>
        <w:t>1.2</w:t>
      </w:r>
      <w:r>
        <w:tab/>
      </w:r>
      <w:r w:rsidR="008C73C7">
        <w:t>Operation and review</w:t>
      </w:r>
    </w:p>
    <w:p w14:paraId="63A7124B" w14:textId="00CC151A" w:rsidR="008C73C7" w:rsidRDefault="008C73C7" w:rsidP="008C73C7">
      <w:pPr>
        <w:rPr>
          <w:szCs w:val="24"/>
        </w:rPr>
      </w:pPr>
      <w:r>
        <w:rPr>
          <w:szCs w:val="24"/>
        </w:rPr>
        <w:t>The pay p</w:t>
      </w:r>
      <w:r w:rsidRPr="000072CE">
        <w:rPr>
          <w:szCs w:val="24"/>
        </w:rPr>
        <w:t xml:space="preserve">olicy will be adopted and reviewed annually by the Governing Body after consultation with staff and their professional association/trades’ union </w:t>
      </w:r>
      <w:r w:rsidRPr="000072CE">
        <w:rPr>
          <w:szCs w:val="24"/>
        </w:rPr>
        <w:lastRenderedPageBreak/>
        <w:t xml:space="preserve">representatives. </w:t>
      </w:r>
      <w:r>
        <w:rPr>
          <w:szCs w:val="24"/>
        </w:rPr>
        <w:t xml:space="preserve"> </w:t>
      </w:r>
      <w:r w:rsidRPr="000072CE">
        <w:rPr>
          <w:szCs w:val="24"/>
        </w:rPr>
        <w:t xml:space="preserve">This will include consideration of the equality impact of pay decisions. </w:t>
      </w:r>
      <w:r>
        <w:rPr>
          <w:szCs w:val="24"/>
        </w:rPr>
        <w:t xml:space="preserve"> </w:t>
      </w:r>
      <w:r w:rsidRPr="000072CE">
        <w:rPr>
          <w:szCs w:val="24"/>
        </w:rPr>
        <w:t>The Governing Body is responsible for determining the overall resources to be made available for salary purposes, for the general ove</w:t>
      </w:r>
      <w:r>
        <w:rPr>
          <w:szCs w:val="24"/>
        </w:rPr>
        <w:t>rsight of the operation of the pay p</w:t>
      </w:r>
      <w:r w:rsidRPr="000072CE">
        <w:rPr>
          <w:szCs w:val="24"/>
        </w:rPr>
        <w:t xml:space="preserve">olicy and to establish review arrangements. </w:t>
      </w:r>
      <w:r>
        <w:rPr>
          <w:szCs w:val="24"/>
        </w:rPr>
        <w:t xml:space="preserve"> </w:t>
      </w:r>
      <w:r w:rsidRPr="000072CE">
        <w:rPr>
          <w:szCs w:val="24"/>
        </w:rPr>
        <w:t>Responsibil</w:t>
      </w:r>
      <w:r>
        <w:rPr>
          <w:szCs w:val="24"/>
        </w:rPr>
        <w:t>ity for the application of the pay policy is delegated to the p</w:t>
      </w:r>
      <w:r w:rsidRPr="000072CE">
        <w:rPr>
          <w:szCs w:val="24"/>
        </w:rPr>
        <w:t xml:space="preserve">ay </w:t>
      </w:r>
      <w:r>
        <w:rPr>
          <w:szCs w:val="24"/>
        </w:rPr>
        <w:t>c</w:t>
      </w:r>
      <w:r w:rsidRPr="000072CE">
        <w:rPr>
          <w:szCs w:val="24"/>
        </w:rPr>
        <w:t xml:space="preserve">ommittee (the </w:t>
      </w:r>
      <w:r>
        <w:rPr>
          <w:szCs w:val="24"/>
        </w:rPr>
        <w:t>pay c</w:t>
      </w:r>
      <w:r w:rsidRPr="000072CE">
        <w:rPr>
          <w:szCs w:val="24"/>
        </w:rPr>
        <w:t>ommittee therefore has fully delegated powers to determine pay de</w:t>
      </w:r>
      <w:r>
        <w:rPr>
          <w:szCs w:val="24"/>
        </w:rPr>
        <w:t>cisions in accordance with the p</w:t>
      </w:r>
      <w:r w:rsidRPr="000072CE">
        <w:rPr>
          <w:szCs w:val="24"/>
        </w:rPr>
        <w:t xml:space="preserve">ay </w:t>
      </w:r>
      <w:r>
        <w:rPr>
          <w:szCs w:val="24"/>
        </w:rPr>
        <w:t>policy).</w:t>
      </w:r>
    </w:p>
    <w:p w14:paraId="30524337" w14:textId="50F425A8" w:rsidR="008C73C7" w:rsidRDefault="008C73C7" w:rsidP="00167CD2">
      <w:pPr>
        <w:pStyle w:val="Heading2"/>
      </w:pPr>
    </w:p>
    <w:p w14:paraId="41556EA8" w14:textId="2DAFD694" w:rsidR="008C73C7" w:rsidRDefault="00CB24D4" w:rsidP="00167CD2">
      <w:pPr>
        <w:pStyle w:val="Heading2"/>
      </w:pPr>
      <w:r>
        <w:t>1.3</w:t>
      </w:r>
      <w:r>
        <w:tab/>
      </w:r>
      <w:r w:rsidR="008C73C7">
        <w:t>Pay committee</w:t>
      </w:r>
    </w:p>
    <w:p w14:paraId="2E53920F" w14:textId="5552D7E5" w:rsidR="008C73C7" w:rsidRDefault="008C73C7" w:rsidP="008C73C7">
      <w:r>
        <w:t xml:space="preserve">The pay committee membership will be </w:t>
      </w:r>
      <w:r w:rsidR="00EB6165">
        <w:rPr>
          <w:color w:val="0070C0"/>
        </w:rPr>
        <w:t>3</w:t>
      </w:r>
      <w:r>
        <w:rPr>
          <w:color w:val="0070C0"/>
        </w:rPr>
        <w:t xml:space="preserve"> </w:t>
      </w:r>
      <w:r>
        <w:t xml:space="preserve">Governors.  The </w:t>
      </w:r>
      <w:proofErr w:type="spellStart"/>
      <w:r>
        <w:t>Headteacher</w:t>
      </w:r>
      <w:proofErr w:type="spellEnd"/>
      <w:r>
        <w:t xml:space="preserve"> will attend in an advisory capacity and will withdraw when their salary is being considered.  The current terms of reference for the pay committee are:</w:t>
      </w:r>
    </w:p>
    <w:p w14:paraId="0169D3BF" w14:textId="6F7CEB8D" w:rsidR="008C73C7" w:rsidRDefault="008C73C7" w:rsidP="008C73C7">
      <w:pPr>
        <w:pStyle w:val="ListParagraph"/>
        <w:numPr>
          <w:ilvl w:val="0"/>
          <w:numId w:val="3"/>
        </w:numPr>
      </w:pPr>
      <w:r>
        <w:t>to implement the pay policy in a fair and objective manner and to consider any individual representations that may be made in respect of pay decisions;</w:t>
      </w:r>
    </w:p>
    <w:p w14:paraId="75C9973A" w14:textId="1C508620" w:rsidR="008C73C7" w:rsidRDefault="008C73C7" w:rsidP="008C73C7">
      <w:pPr>
        <w:pStyle w:val="ListParagraph"/>
        <w:numPr>
          <w:ilvl w:val="0"/>
          <w:numId w:val="3"/>
        </w:numPr>
      </w:pPr>
      <w:r>
        <w:t>on behalf of the Governing Body, to ensure that objectives and assessments are consistent by adopting the following arrangements for quality assurance and moderation:</w:t>
      </w:r>
    </w:p>
    <w:p w14:paraId="29FB58B1" w14:textId="35A8BF5D" w:rsidR="008C73C7" w:rsidRDefault="008C73C7" w:rsidP="008C73C7">
      <w:pPr>
        <w:pStyle w:val="ListParagraph"/>
        <w:numPr>
          <w:ilvl w:val="1"/>
          <w:numId w:val="3"/>
        </w:numPr>
      </w:pPr>
      <w:r>
        <w:t xml:space="preserve">ensuring that individuals undertaking appraisals have been properly briefed by the </w:t>
      </w:r>
      <w:proofErr w:type="spellStart"/>
      <w:r>
        <w:t>Headteacher</w:t>
      </w:r>
      <w:proofErr w:type="spellEnd"/>
      <w:r>
        <w:t xml:space="preserve"> or other member of the senior leadership team to ensure consistency of approach;</w:t>
      </w:r>
    </w:p>
    <w:p w14:paraId="240E5FCA" w14:textId="30E755CE" w:rsidR="008C73C7" w:rsidRDefault="008C73C7" w:rsidP="008C73C7">
      <w:pPr>
        <w:pStyle w:val="ListParagraph"/>
        <w:numPr>
          <w:ilvl w:val="1"/>
          <w:numId w:val="3"/>
        </w:numPr>
      </w:pPr>
      <w:r>
        <w:t>that normally a sample of anonymised appraisal objectives are shared with the pay committee;</w:t>
      </w:r>
    </w:p>
    <w:p w14:paraId="36BA7426" w14:textId="6D4EAA43" w:rsidR="008C73C7" w:rsidRDefault="008C73C7" w:rsidP="008C73C7">
      <w:pPr>
        <w:pStyle w:val="ListParagraph"/>
        <w:numPr>
          <w:ilvl w:val="1"/>
          <w:numId w:val="3"/>
        </w:numPr>
      </w:pPr>
      <w:r>
        <w:t xml:space="preserve">verifying that normally at least one formal </w:t>
      </w:r>
      <w:proofErr w:type="spellStart"/>
      <w:r>
        <w:t>mid year</w:t>
      </w:r>
      <w:proofErr w:type="spellEnd"/>
      <w:r>
        <w:t xml:space="preserve"> review takes place with each member of </w:t>
      </w:r>
      <w:r w:rsidR="00517D13">
        <w:t>teaching</w:t>
      </w:r>
      <w:r>
        <w:t xml:space="preserve"> staff;</w:t>
      </w:r>
    </w:p>
    <w:p w14:paraId="22F00C94" w14:textId="1098B5CA" w:rsidR="008C73C7" w:rsidRDefault="008C73C7" w:rsidP="008C73C7">
      <w:pPr>
        <w:pStyle w:val="ListParagraph"/>
        <w:numPr>
          <w:ilvl w:val="1"/>
          <w:numId w:val="3"/>
        </w:numPr>
      </w:pPr>
      <w:r>
        <w:t xml:space="preserve">obtaining confirmation from the </w:t>
      </w:r>
      <w:proofErr w:type="spellStart"/>
      <w:r>
        <w:t>Headteacher</w:t>
      </w:r>
      <w:proofErr w:type="spellEnd"/>
      <w:r>
        <w:t xml:space="preserve"> that a moderation process has taken place;</w:t>
      </w:r>
    </w:p>
    <w:p w14:paraId="4D82BAC2" w14:textId="19F4982D" w:rsidR="00517D13" w:rsidRDefault="00517D13" w:rsidP="008C73C7">
      <w:pPr>
        <w:pStyle w:val="ListParagraph"/>
        <w:numPr>
          <w:ilvl w:val="1"/>
          <w:numId w:val="3"/>
        </w:numPr>
      </w:pPr>
      <w:r>
        <w:t xml:space="preserve">providing appropriate training to those Governors undertaking the </w:t>
      </w:r>
      <w:proofErr w:type="spellStart"/>
      <w:r>
        <w:t>Headteacher’s</w:t>
      </w:r>
      <w:proofErr w:type="spellEnd"/>
      <w:r>
        <w:t xml:space="preserve"> appraisal;</w:t>
      </w:r>
    </w:p>
    <w:p w14:paraId="577EB404" w14:textId="2FEC7305" w:rsidR="00517D13" w:rsidRDefault="00517D13" w:rsidP="008C73C7">
      <w:pPr>
        <w:pStyle w:val="ListParagraph"/>
        <w:numPr>
          <w:ilvl w:val="1"/>
          <w:numId w:val="3"/>
        </w:numPr>
      </w:pPr>
      <w:r>
        <w:t>monitoring the outcomes and impact of this policy on an annual basis to assess its effect and the school’s continued compliance with equalities legislation</w:t>
      </w:r>
    </w:p>
    <w:p w14:paraId="22D5406C" w14:textId="77777777" w:rsidR="00142FEE" w:rsidRPr="00142FEE" w:rsidRDefault="00517D13" w:rsidP="00142FEE">
      <w:pPr>
        <w:pStyle w:val="ListParagraph"/>
        <w:numPr>
          <w:ilvl w:val="0"/>
          <w:numId w:val="6"/>
        </w:numPr>
        <w:rPr>
          <w:szCs w:val="24"/>
        </w:rPr>
      </w:pPr>
      <w:r>
        <w:t>to undertake an annual pay review for each member of teaching staff based on the criteria set out in the pay policy with effect from 1 September;</w:t>
      </w:r>
    </w:p>
    <w:p w14:paraId="2A6F256F" w14:textId="77777777" w:rsidR="002F1001" w:rsidRDefault="00142FEE" w:rsidP="00EB6165">
      <w:pPr>
        <w:pStyle w:val="ListParagraph"/>
        <w:numPr>
          <w:ilvl w:val="0"/>
          <w:numId w:val="6"/>
        </w:numPr>
        <w:spacing w:after="0" w:line="240" w:lineRule="auto"/>
        <w:rPr>
          <w:szCs w:val="24"/>
        </w:rPr>
      </w:pPr>
      <w:r w:rsidRPr="002F1001">
        <w:rPr>
          <w:szCs w:val="24"/>
        </w:rPr>
        <w:t>to observe all statutory and contractual obligations, including making arrangements to notify pay decisions to individual members of staff within appropriate timescales;</w:t>
      </w:r>
    </w:p>
    <w:p w14:paraId="2510DA54" w14:textId="55835560" w:rsidR="00142FEE" w:rsidRPr="002F1001" w:rsidRDefault="00142FEE" w:rsidP="00EB6165">
      <w:pPr>
        <w:pStyle w:val="ListParagraph"/>
        <w:numPr>
          <w:ilvl w:val="0"/>
          <w:numId w:val="6"/>
        </w:numPr>
        <w:spacing w:after="0" w:line="240" w:lineRule="auto"/>
        <w:rPr>
          <w:szCs w:val="24"/>
        </w:rPr>
      </w:pPr>
      <w:r w:rsidRPr="002F1001">
        <w:rPr>
          <w:szCs w:val="24"/>
        </w:rPr>
        <w:t>to minute clearly the reasons for all decisions and report these decisions to the next meeting of the Governing Body;</w:t>
      </w:r>
    </w:p>
    <w:p w14:paraId="6BC898C7" w14:textId="2261B7B6" w:rsidR="00142FEE" w:rsidRPr="00142FEE" w:rsidRDefault="00142FEE" w:rsidP="00142FEE">
      <w:pPr>
        <w:numPr>
          <w:ilvl w:val="0"/>
          <w:numId w:val="6"/>
        </w:numPr>
        <w:spacing w:after="0" w:line="240" w:lineRule="auto"/>
        <w:rPr>
          <w:szCs w:val="24"/>
        </w:rPr>
      </w:pPr>
      <w:r w:rsidRPr="00142FEE">
        <w:rPr>
          <w:szCs w:val="24"/>
        </w:rPr>
        <w:t>to recommend to the Governing Body the annual budget required for pay purposes, including provision for discretionary pay advancement arising from performance reviews;</w:t>
      </w:r>
    </w:p>
    <w:p w14:paraId="5FED57C8" w14:textId="77777777" w:rsidR="00142FEE" w:rsidRDefault="00142FEE" w:rsidP="00142FEE">
      <w:pPr>
        <w:numPr>
          <w:ilvl w:val="0"/>
          <w:numId w:val="6"/>
        </w:numPr>
        <w:spacing w:after="0"/>
        <w:rPr>
          <w:szCs w:val="24"/>
        </w:rPr>
      </w:pPr>
      <w:r w:rsidRPr="00142FEE">
        <w:rPr>
          <w:szCs w:val="24"/>
        </w:rPr>
        <w:t>to keep informed of relevant developments including legislation and statutory guidance affecting the pay policy and to review and recommend changes or modifications to the Governing Body, as appropriate, and at least annually;</w:t>
      </w:r>
    </w:p>
    <w:p w14:paraId="65D71CC8" w14:textId="61DC4D18" w:rsidR="00142FEE" w:rsidRPr="00142FEE" w:rsidRDefault="00142FEE" w:rsidP="00142FEE">
      <w:pPr>
        <w:numPr>
          <w:ilvl w:val="0"/>
          <w:numId w:val="6"/>
        </w:numPr>
        <w:spacing w:after="0"/>
        <w:rPr>
          <w:szCs w:val="24"/>
        </w:rPr>
      </w:pPr>
      <w:proofErr w:type="gramStart"/>
      <w:r w:rsidRPr="00142FEE">
        <w:rPr>
          <w:szCs w:val="24"/>
        </w:rPr>
        <w:lastRenderedPageBreak/>
        <w:t>to</w:t>
      </w:r>
      <w:proofErr w:type="gramEnd"/>
      <w:r w:rsidRPr="00142FEE">
        <w:rPr>
          <w:szCs w:val="24"/>
        </w:rPr>
        <w:t xml:space="preserve"> carry out the performance review of the </w:t>
      </w:r>
      <w:proofErr w:type="spellStart"/>
      <w:r w:rsidRPr="00142FEE">
        <w:rPr>
          <w:szCs w:val="24"/>
        </w:rPr>
        <w:t>Headteacher</w:t>
      </w:r>
      <w:proofErr w:type="spellEnd"/>
      <w:r w:rsidRPr="00142FEE">
        <w:rPr>
          <w:szCs w:val="24"/>
        </w:rPr>
        <w:t xml:space="preserve"> supported by a suitably skilled and/or experienced external adviser who has been appointed by the Governing Body for that purpose</w:t>
      </w:r>
      <w:r>
        <w:rPr>
          <w:szCs w:val="24"/>
        </w:rPr>
        <w:t>.</w:t>
      </w:r>
    </w:p>
    <w:p w14:paraId="385F8084" w14:textId="77777777" w:rsidR="00142FEE" w:rsidRDefault="00142FEE" w:rsidP="00142FEE">
      <w:pPr>
        <w:rPr>
          <w:szCs w:val="24"/>
        </w:rPr>
      </w:pPr>
    </w:p>
    <w:p w14:paraId="08780218" w14:textId="4660CCAC" w:rsidR="00142FEE" w:rsidRPr="000072CE" w:rsidRDefault="00142FEE" w:rsidP="00142FEE">
      <w:pPr>
        <w:rPr>
          <w:szCs w:val="24"/>
        </w:rPr>
      </w:pPr>
      <w:r>
        <w:rPr>
          <w:szCs w:val="24"/>
        </w:rPr>
        <w:t>The terms of reference will be reviewed and amended as needed by the Governing Body.</w:t>
      </w:r>
    </w:p>
    <w:p w14:paraId="7EF51999" w14:textId="77777777" w:rsidR="00142FEE" w:rsidRPr="000072CE" w:rsidRDefault="00142FEE" w:rsidP="00142FEE">
      <w:pPr>
        <w:rPr>
          <w:szCs w:val="24"/>
        </w:rPr>
      </w:pPr>
      <w:r w:rsidRPr="000072CE">
        <w:rPr>
          <w:szCs w:val="24"/>
        </w:rPr>
        <w:t>In the case of new appointments to the staff, decisions on starting salary will be d</w:t>
      </w:r>
      <w:r>
        <w:rPr>
          <w:szCs w:val="24"/>
        </w:rPr>
        <w:t xml:space="preserve">elegated to the </w:t>
      </w:r>
      <w:proofErr w:type="spellStart"/>
      <w:r>
        <w:rPr>
          <w:szCs w:val="24"/>
        </w:rPr>
        <w:t>Headteacher</w:t>
      </w:r>
      <w:proofErr w:type="spellEnd"/>
      <w:r>
        <w:rPr>
          <w:szCs w:val="24"/>
        </w:rPr>
        <w:t xml:space="preserve"> or selection p</w:t>
      </w:r>
      <w:r w:rsidRPr="000072CE">
        <w:rPr>
          <w:szCs w:val="24"/>
        </w:rPr>
        <w:t>anel as appropriate.</w:t>
      </w:r>
    </w:p>
    <w:p w14:paraId="6ADE544B" w14:textId="08CEB27E" w:rsidR="00517D13" w:rsidRPr="00517D13" w:rsidRDefault="00142FEE" w:rsidP="00142FEE">
      <w:r>
        <w:t xml:space="preserve">In the case of a new </w:t>
      </w:r>
      <w:proofErr w:type="spellStart"/>
      <w:r>
        <w:t>Headteacher</w:t>
      </w:r>
      <w:proofErr w:type="spellEnd"/>
      <w:r>
        <w:t xml:space="preserve"> appointment, the full Governing Body will determine and set the </w:t>
      </w:r>
      <w:proofErr w:type="spellStart"/>
      <w:r>
        <w:t>Headteacher</w:t>
      </w:r>
      <w:proofErr w:type="spellEnd"/>
      <w:r>
        <w:t xml:space="preserve"> pay range.  Any determination of the </w:t>
      </w:r>
      <w:proofErr w:type="spellStart"/>
      <w:r>
        <w:t>Headteacher</w:t>
      </w:r>
      <w:proofErr w:type="spellEnd"/>
      <w:r>
        <w:t xml:space="preserve"> pay range must be compliant with this document.  The starting salary on the pay range will be determined by the selection panel under their delegated powers, unless in exceptional circumstances where the pay range offered needs to be referred back to the full Governing Body for consideration (e.g. where there is difficulty making an appointment).  </w:t>
      </w:r>
    </w:p>
    <w:p w14:paraId="3856991D" w14:textId="77777777" w:rsidR="008C73C7" w:rsidRDefault="008C73C7" w:rsidP="008C73C7">
      <w:pPr>
        <w:rPr>
          <w:szCs w:val="24"/>
        </w:rPr>
      </w:pPr>
    </w:p>
    <w:p w14:paraId="51B602DF" w14:textId="41651C2A" w:rsidR="00864616" w:rsidRDefault="00CB24D4" w:rsidP="00167CD2">
      <w:pPr>
        <w:pStyle w:val="Heading2"/>
      </w:pPr>
      <w:r>
        <w:t>1.4</w:t>
      </w:r>
      <w:r>
        <w:tab/>
      </w:r>
      <w:r w:rsidR="00142FEE">
        <w:t>Pay reviews</w:t>
      </w:r>
    </w:p>
    <w:p w14:paraId="7FCB6598" w14:textId="111F80C2" w:rsidR="00142FEE" w:rsidRDefault="00142FEE" w:rsidP="00142FEE">
      <w:r>
        <w:t xml:space="preserve">The pay committee will ensure, through the </w:t>
      </w:r>
      <w:proofErr w:type="spellStart"/>
      <w:proofErr w:type="gramStart"/>
      <w:r>
        <w:t>Headteacher</w:t>
      </w:r>
      <w:proofErr w:type="spellEnd"/>
      <w:r>
        <w:t>, that</w:t>
      </w:r>
      <w:proofErr w:type="gramEnd"/>
      <w:r>
        <w:t xml:space="preserve"> all staff are aware of the arrangements for the annual pay review and of how this relate</w:t>
      </w:r>
      <w:r w:rsidR="00E427EF">
        <w:t>s</w:t>
      </w:r>
      <w:r>
        <w:t xml:space="preserve"> to the school’s appraisal policy.  The </w:t>
      </w:r>
      <w:proofErr w:type="spellStart"/>
      <w:r>
        <w:t>Headteacher</w:t>
      </w:r>
      <w:proofErr w:type="spellEnd"/>
      <w:r>
        <w:t xml:space="preserve"> will make recommendations to the pay committee to consider performance related pay progression (where applicable) for those staff for whom they are the appraiser.  The pay committee will also have regard to the recommendations from the nominated appraiser in all other cases</w:t>
      </w:r>
      <w:r w:rsidR="00C42FDA">
        <w:t>,</w:t>
      </w:r>
      <w:r>
        <w:t xml:space="preserve"> as well </w:t>
      </w:r>
      <w:r w:rsidR="008C1805">
        <w:t xml:space="preserve">as taking into account the advice from the senior leadership team (normally the </w:t>
      </w:r>
      <w:proofErr w:type="spellStart"/>
      <w:r w:rsidR="008C1805">
        <w:t>Headteacher</w:t>
      </w:r>
      <w:proofErr w:type="spellEnd"/>
      <w:r w:rsidR="008C1805">
        <w:t xml:space="preserve">).  </w:t>
      </w:r>
    </w:p>
    <w:p w14:paraId="36CACC51" w14:textId="5DE596B0" w:rsidR="008C1805" w:rsidRDefault="008C1805" w:rsidP="00142FEE">
      <w:r>
        <w:t xml:space="preserve">The pay committee should ensure that pay reviews for all teaching staff are carried </w:t>
      </w:r>
      <w:r w:rsidRPr="002C6EB7">
        <w:t xml:space="preserve">out by </w:t>
      </w:r>
      <w:r w:rsidR="00EB6165" w:rsidRPr="002C6EB7">
        <w:t>31</w:t>
      </w:r>
      <w:r w:rsidR="00EB6165" w:rsidRPr="002C6EB7">
        <w:rPr>
          <w:vertAlign w:val="superscript"/>
        </w:rPr>
        <w:t>st</w:t>
      </w:r>
      <w:r w:rsidR="00EB6165" w:rsidRPr="002C6EB7">
        <w:t xml:space="preserve"> December</w:t>
      </w:r>
      <w:r w:rsidRPr="002C6EB7">
        <w:t xml:space="preserve"> each year.  Such reviews will be initiated by the </w:t>
      </w:r>
      <w:proofErr w:type="spellStart"/>
      <w:r w:rsidRPr="002C6EB7">
        <w:t>Headteacher</w:t>
      </w:r>
      <w:proofErr w:type="spellEnd"/>
      <w:r w:rsidRPr="002C6EB7">
        <w:t xml:space="preserve"> (except their own review which will be initiated by the Chair of Governors and be completed by </w:t>
      </w:r>
      <w:r w:rsidR="00EB6165" w:rsidRPr="002C6EB7">
        <w:t>30</w:t>
      </w:r>
      <w:r w:rsidR="00EB6165" w:rsidRPr="002C6EB7">
        <w:rPr>
          <w:vertAlign w:val="superscript"/>
        </w:rPr>
        <w:t>th</w:t>
      </w:r>
      <w:r w:rsidR="00EB6165" w:rsidRPr="002C6EB7">
        <w:t xml:space="preserve"> November</w:t>
      </w:r>
      <w:r w:rsidRPr="002C6EB7">
        <w:t xml:space="preserve"> each year.)  </w:t>
      </w:r>
      <w:r>
        <w:t>All decisions will apply from 1 September on a retrospective basis.  A written salary statement will be given after any review as soon as possible.  The salary statement should include the individual’s salary, any allowances and safeguarding and for TLR3s there should be a clear statement that salary safeguarding will not apply.</w:t>
      </w:r>
      <w:r w:rsidRPr="008C1805">
        <w:t xml:space="preserve"> </w:t>
      </w:r>
      <w:r>
        <w:t xml:space="preserve"> Pay decisions will be notified in writing to each member of staff, normally by the </w:t>
      </w:r>
      <w:proofErr w:type="spellStart"/>
      <w:r>
        <w:t>Headteacher</w:t>
      </w:r>
      <w:proofErr w:type="spellEnd"/>
      <w:r>
        <w:t xml:space="preserve"> on behalf of the pay committee.</w:t>
      </w:r>
    </w:p>
    <w:p w14:paraId="0258BEBA" w14:textId="07B599E7" w:rsidR="008C1805" w:rsidRDefault="008C1805" w:rsidP="00142FEE">
      <w:r>
        <w:t xml:space="preserve">Reviews may take place at other times of the year, but only to reflect a change in circumstances or job description that lead to a change in calculating an individual’s pay.  </w:t>
      </w:r>
    </w:p>
    <w:p w14:paraId="5CDDEB90" w14:textId="77777777" w:rsidR="008C1805" w:rsidRDefault="008C1805" w:rsidP="00142FEE"/>
    <w:p w14:paraId="08141A3F" w14:textId="3B34C32C" w:rsidR="008C1805" w:rsidRDefault="00CB24D4" w:rsidP="00167CD2">
      <w:pPr>
        <w:pStyle w:val="Heading2"/>
      </w:pPr>
      <w:r>
        <w:t>1.5</w:t>
      </w:r>
      <w:r>
        <w:tab/>
      </w:r>
      <w:r w:rsidR="008C1805">
        <w:t>Hearings and appeals</w:t>
      </w:r>
    </w:p>
    <w:p w14:paraId="680385B1" w14:textId="3B84C63B" w:rsidR="008C1805" w:rsidRDefault="008C1805" w:rsidP="00142FEE">
      <w:r>
        <w:t xml:space="preserve">An employee may seek a review of any determination in relation to their pay or any other decision taken by the Governing Body (or a committee or individual acting with </w:t>
      </w:r>
      <w:r>
        <w:lastRenderedPageBreak/>
        <w:t xml:space="preserve">delegated authority) that affects their pay.  The following list includes </w:t>
      </w:r>
      <w:r w:rsidR="00211BA1">
        <w:t>the usual reasons for seeking a review of a pay determination.  That the person (or committee) by whom the decision was made:</w:t>
      </w:r>
    </w:p>
    <w:p w14:paraId="6FB5A93C" w14:textId="21D05D6D" w:rsidR="00211BA1" w:rsidRDefault="00211BA1" w:rsidP="00211BA1">
      <w:pPr>
        <w:pStyle w:val="ListParagraph"/>
        <w:numPr>
          <w:ilvl w:val="0"/>
          <w:numId w:val="8"/>
        </w:numPr>
      </w:pPr>
      <w:r>
        <w:t>incorrectly applied any provision of STP&amp;CD;</w:t>
      </w:r>
    </w:p>
    <w:p w14:paraId="501E23D6" w14:textId="0AB7D79C" w:rsidR="00211BA1" w:rsidRDefault="00211BA1" w:rsidP="00211BA1">
      <w:pPr>
        <w:pStyle w:val="ListParagraph"/>
        <w:numPr>
          <w:ilvl w:val="0"/>
          <w:numId w:val="8"/>
        </w:numPr>
      </w:pPr>
      <w:r>
        <w:t>incorrectly applied the school’s pay policy;</w:t>
      </w:r>
    </w:p>
    <w:p w14:paraId="49D72C4D" w14:textId="0583905D" w:rsidR="00211BA1" w:rsidRDefault="00211BA1" w:rsidP="00211BA1">
      <w:pPr>
        <w:pStyle w:val="ListParagraph"/>
        <w:numPr>
          <w:ilvl w:val="0"/>
          <w:numId w:val="8"/>
        </w:numPr>
      </w:pPr>
      <w:r>
        <w:t>failed to have proper regard for statutory guidance;</w:t>
      </w:r>
    </w:p>
    <w:p w14:paraId="2345F044" w14:textId="00764186" w:rsidR="00211BA1" w:rsidRDefault="00211BA1" w:rsidP="00211BA1">
      <w:pPr>
        <w:pStyle w:val="ListParagraph"/>
        <w:numPr>
          <w:ilvl w:val="0"/>
          <w:numId w:val="8"/>
        </w:numPr>
      </w:pPr>
      <w:r>
        <w:t>failed to take proper account of relevant evidence;</w:t>
      </w:r>
    </w:p>
    <w:p w14:paraId="53BC5AAA" w14:textId="512E4B99" w:rsidR="00211BA1" w:rsidRDefault="00211BA1" w:rsidP="00211BA1">
      <w:pPr>
        <w:pStyle w:val="ListParagraph"/>
        <w:numPr>
          <w:ilvl w:val="0"/>
          <w:numId w:val="8"/>
        </w:numPr>
      </w:pPr>
      <w:r>
        <w:t>took account of irrelevant or inaccurate evidence;</w:t>
      </w:r>
    </w:p>
    <w:p w14:paraId="78171867" w14:textId="75C55D6E" w:rsidR="00211BA1" w:rsidRDefault="00211BA1" w:rsidP="00211BA1">
      <w:pPr>
        <w:pStyle w:val="ListParagraph"/>
        <w:numPr>
          <w:ilvl w:val="0"/>
          <w:numId w:val="8"/>
        </w:numPr>
      </w:pPr>
      <w:r>
        <w:t>was biased;</w:t>
      </w:r>
    </w:p>
    <w:p w14:paraId="4B00D658" w14:textId="15F8E741" w:rsidR="00211BA1" w:rsidRDefault="00211BA1" w:rsidP="00211BA1">
      <w:pPr>
        <w:pStyle w:val="ListParagraph"/>
        <w:numPr>
          <w:ilvl w:val="0"/>
          <w:numId w:val="8"/>
        </w:numPr>
      </w:pPr>
      <w:proofErr w:type="gramStart"/>
      <w:r>
        <w:t>unlawfully</w:t>
      </w:r>
      <w:proofErr w:type="gramEnd"/>
      <w:r>
        <w:t xml:space="preserve"> discriminated against the employee.</w:t>
      </w:r>
    </w:p>
    <w:p w14:paraId="77FACFE6" w14:textId="77777777" w:rsidR="00211BA1" w:rsidRPr="00DF3654" w:rsidRDefault="00211BA1" w:rsidP="00211BA1">
      <w:pPr>
        <w:rPr>
          <w:szCs w:val="24"/>
        </w:rPr>
      </w:pPr>
      <w:r>
        <w:t xml:space="preserve">The </w:t>
      </w:r>
      <w:r w:rsidRPr="00DF3654">
        <w:rPr>
          <w:szCs w:val="24"/>
        </w:rPr>
        <w:t xml:space="preserve">pay hearing and appeals’ procedure in this </w:t>
      </w:r>
      <w:r>
        <w:rPr>
          <w:szCs w:val="24"/>
        </w:rPr>
        <w:t>pay p</w:t>
      </w:r>
      <w:r w:rsidRPr="00DF3654">
        <w:rPr>
          <w:szCs w:val="24"/>
        </w:rPr>
        <w:t>olicy perform the function of the grievance procedure in matters related to pay and so there is no recourse to the school’s grievance procedure once this procedur</w:t>
      </w:r>
      <w:r>
        <w:rPr>
          <w:szCs w:val="24"/>
        </w:rPr>
        <w:t>e has been exhausted under the p</w:t>
      </w:r>
      <w:r w:rsidRPr="00DF3654">
        <w:rPr>
          <w:szCs w:val="24"/>
        </w:rPr>
        <w:t xml:space="preserve">ay </w:t>
      </w:r>
      <w:r>
        <w:rPr>
          <w:szCs w:val="24"/>
        </w:rPr>
        <w:t>p</w:t>
      </w:r>
      <w:r w:rsidRPr="00DF3654">
        <w:rPr>
          <w:szCs w:val="24"/>
        </w:rPr>
        <w:t xml:space="preserve">olicy. </w:t>
      </w:r>
    </w:p>
    <w:p w14:paraId="56F70477" w14:textId="249A53E5" w:rsidR="00211BA1" w:rsidRPr="00DF3654" w:rsidRDefault="00211BA1" w:rsidP="00211BA1">
      <w:pPr>
        <w:rPr>
          <w:szCs w:val="24"/>
        </w:rPr>
      </w:pPr>
      <w:r w:rsidRPr="00DF3654">
        <w:rPr>
          <w:szCs w:val="24"/>
        </w:rPr>
        <w:t xml:space="preserve">The </w:t>
      </w:r>
      <w:r>
        <w:rPr>
          <w:szCs w:val="24"/>
        </w:rPr>
        <w:t>process</w:t>
      </w:r>
      <w:r w:rsidRPr="00DF3654">
        <w:rPr>
          <w:szCs w:val="24"/>
        </w:rPr>
        <w:t xml:space="preserve"> will be as follows:</w:t>
      </w:r>
    </w:p>
    <w:p w14:paraId="0BC52147" w14:textId="7B8D7A6C" w:rsidR="00211BA1" w:rsidRPr="00211BA1" w:rsidRDefault="00211BA1" w:rsidP="00211BA1">
      <w:pPr>
        <w:pStyle w:val="ListParagraph"/>
        <w:numPr>
          <w:ilvl w:val="0"/>
          <w:numId w:val="9"/>
        </w:numPr>
        <w:rPr>
          <w:szCs w:val="24"/>
        </w:rPr>
      </w:pPr>
      <w:r>
        <w:rPr>
          <w:szCs w:val="24"/>
        </w:rPr>
        <w:t>t</w:t>
      </w:r>
      <w:r w:rsidRPr="00211BA1">
        <w:rPr>
          <w:szCs w:val="24"/>
        </w:rPr>
        <w:t>he employee receives written confirmation of the pay determination and, where applicable, the basis on which the decision was made</w:t>
      </w:r>
      <w:r>
        <w:rPr>
          <w:szCs w:val="24"/>
        </w:rPr>
        <w:t>;</w:t>
      </w:r>
    </w:p>
    <w:p w14:paraId="47483898" w14:textId="04A6434C" w:rsidR="00211BA1" w:rsidRPr="00211BA1" w:rsidRDefault="00211BA1" w:rsidP="00211BA1">
      <w:pPr>
        <w:pStyle w:val="ListParagraph"/>
        <w:numPr>
          <w:ilvl w:val="0"/>
          <w:numId w:val="9"/>
        </w:numPr>
        <w:rPr>
          <w:szCs w:val="24"/>
        </w:rPr>
      </w:pPr>
      <w:r>
        <w:rPr>
          <w:szCs w:val="24"/>
        </w:rPr>
        <w:t>i</w:t>
      </w:r>
      <w:r w:rsidRPr="00211BA1">
        <w:rPr>
          <w:szCs w:val="24"/>
        </w:rPr>
        <w:t xml:space="preserve">f the employee is not satisfied, they should seek to resolve this by discussing the matter informally with the </w:t>
      </w:r>
      <w:proofErr w:type="spellStart"/>
      <w:r w:rsidRPr="00211BA1">
        <w:rPr>
          <w:szCs w:val="24"/>
        </w:rPr>
        <w:t>Headteacher</w:t>
      </w:r>
      <w:proofErr w:type="spellEnd"/>
      <w:r w:rsidRPr="00211BA1">
        <w:rPr>
          <w:szCs w:val="24"/>
        </w:rPr>
        <w:t>, normally within ten working days of the decision</w:t>
      </w:r>
      <w:r>
        <w:rPr>
          <w:szCs w:val="24"/>
        </w:rPr>
        <w:t>;</w:t>
      </w:r>
    </w:p>
    <w:p w14:paraId="5060183A" w14:textId="354C1C03" w:rsidR="00211BA1" w:rsidRPr="00211BA1" w:rsidRDefault="00211BA1" w:rsidP="00211BA1">
      <w:pPr>
        <w:pStyle w:val="ListParagraph"/>
        <w:numPr>
          <w:ilvl w:val="0"/>
          <w:numId w:val="9"/>
        </w:numPr>
        <w:rPr>
          <w:szCs w:val="24"/>
        </w:rPr>
      </w:pPr>
      <w:proofErr w:type="gramStart"/>
      <w:r w:rsidRPr="00211BA1">
        <w:rPr>
          <w:szCs w:val="24"/>
        </w:rPr>
        <w:t>where</w:t>
      </w:r>
      <w:proofErr w:type="gramEnd"/>
      <w:r w:rsidRPr="00211BA1">
        <w:rPr>
          <w:szCs w:val="24"/>
        </w:rPr>
        <w:t xml:space="preserve"> this is not possible or where the employee continues to be dissatisfied, they may follow a formal process.  The employee should set down in writing the grounds for questioning the pay decision and send it to the </w:t>
      </w:r>
      <w:proofErr w:type="spellStart"/>
      <w:r w:rsidRPr="00211BA1">
        <w:rPr>
          <w:szCs w:val="24"/>
        </w:rPr>
        <w:t>Headteacher</w:t>
      </w:r>
      <w:proofErr w:type="spellEnd"/>
      <w:r w:rsidRPr="00211BA1">
        <w:rPr>
          <w:szCs w:val="24"/>
        </w:rPr>
        <w:t>, normally within ten working days of the notification of the outcome of the discussion referred to above</w:t>
      </w:r>
      <w:r>
        <w:rPr>
          <w:szCs w:val="24"/>
        </w:rPr>
        <w:t>;</w:t>
      </w:r>
    </w:p>
    <w:p w14:paraId="19D1F482" w14:textId="01D567BE" w:rsidR="00211BA1" w:rsidRPr="00211BA1" w:rsidRDefault="00211BA1" w:rsidP="00211BA1">
      <w:pPr>
        <w:pStyle w:val="ListParagraph"/>
        <w:numPr>
          <w:ilvl w:val="0"/>
          <w:numId w:val="9"/>
        </w:numPr>
        <w:rPr>
          <w:szCs w:val="24"/>
        </w:rPr>
      </w:pPr>
      <w:r w:rsidRPr="00211BA1">
        <w:rPr>
          <w:szCs w:val="24"/>
        </w:rPr>
        <w:t xml:space="preserve">the </w:t>
      </w:r>
      <w:proofErr w:type="spellStart"/>
      <w:r w:rsidRPr="00211BA1">
        <w:rPr>
          <w:szCs w:val="24"/>
        </w:rPr>
        <w:t>Headteacher</w:t>
      </w:r>
      <w:proofErr w:type="spellEnd"/>
      <w:r w:rsidRPr="00211BA1">
        <w:rPr>
          <w:szCs w:val="24"/>
        </w:rPr>
        <w:t xml:space="preserve"> should arrange a hearing of the pay committee (generally comprising three members of the committee), normally within ten working days of receipt of the written grounds for questioning the pay decision, and give the employee an opportunity to make representation in person to that committee.  The employee is entitled to be accompanied by a professional association/trades’ union representative or work colleague during the process.  Following the hearing the employee should be informed in writing of the decision and the right to appeal as appropriate;</w:t>
      </w:r>
    </w:p>
    <w:p w14:paraId="08CC6C21" w14:textId="41E6AB18" w:rsidR="00211BA1" w:rsidRPr="00211BA1" w:rsidRDefault="00211BA1" w:rsidP="00211BA1">
      <w:pPr>
        <w:pStyle w:val="ListParagraph"/>
        <w:numPr>
          <w:ilvl w:val="0"/>
          <w:numId w:val="9"/>
        </w:numPr>
      </w:pPr>
      <w:proofErr w:type="gramStart"/>
      <w:r w:rsidRPr="00211BA1">
        <w:rPr>
          <w:szCs w:val="24"/>
        </w:rPr>
        <w:t>any</w:t>
      </w:r>
      <w:proofErr w:type="gramEnd"/>
      <w:r w:rsidRPr="00211BA1">
        <w:rPr>
          <w:szCs w:val="24"/>
        </w:rPr>
        <w:t xml:space="preserve"> appeal should be heard by a panel of three Governors who were not involved in the pay determination/subsequent hearing normally within 20 working days of the receipt of the written appeal notification.  The employee will be given the opportunity to make representations in person.  The decision of the appeal panel will be given in writing, normally within 5 working days. Where the appeal is rejected the letter will include a note of the evidence considered and the reasons for the decision.</w:t>
      </w:r>
      <w:r w:rsidR="002F1001">
        <w:rPr>
          <w:szCs w:val="24"/>
        </w:rPr>
        <w:t xml:space="preserve">  There is no further right of appeal.</w:t>
      </w:r>
      <w:r w:rsidRPr="00211BA1">
        <w:rPr>
          <w:szCs w:val="24"/>
        </w:rPr>
        <w:t xml:space="preserve"> </w:t>
      </w:r>
    </w:p>
    <w:p w14:paraId="16C2B12B" w14:textId="4734B528" w:rsidR="00211BA1" w:rsidRDefault="00211BA1" w:rsidP="00211BA1">
      <w:r>
        <w:t>Appendix 1 details the model format for hearing and appeal.</w:t>
      </w:r>
    </w:p>
    <w:p w14:paraId="4C169014" w14:textId="18A23339" w:rsidR="00CB24D4" w:rsidRDefault="00CB24D4" w:rsidP="00211BA1"/>
    <w:p w14:paraId="2193D106" w14:textId="05FD6D90" w:rsidR="00CB24D4" w:rsidRDefault="00730FBF" w:rsidP="00167CD2">
      <w:pPr>
        <w:pStyle w:val="Heading2"/>
      </w:pPr>
      <w:r>
        <w:lastRenderedPageBreak/>
        <w:t>Pay</w:t>
      </w:r>
      <w:r w:rsidR="00CB24D4">
        <w:t xml:space="preserve"> determination for teaching staff</w:t>
      </w:r>
    </w:p>
    <w:p w14:paraId="36056A8E" w14:textId="08D59EA2" w:rsidR="00CB24D4" w:rsidRDefault="00CB24D4" w:rsidP="00CB24D4"/>
    <w:p w14:paraId="0633668D" w14:textId="089C1C51" w:rsidR="00CB24D4" w:rsidRDefault="00CB24D4" w:rsidP="00167CD2">
      <w:pPr>
        <w:pStyle w:val="Heading2"/>
      </w:pPr>
      <w:r>
        <w:t>2.1</w:t>
      </w:r>
      <w:r>
        <w:tab/>
        <w:t>Introduction</w:t>
      </w:r>
    </w:p>
    <w:p w14:paraId="7A320D40" w14:textId="77777777" w:rsidR="00CB24D4" w:rsidRPr="000D4859" w:rsidRDefault="00CB24D4" w:rsidP="00CB24D4">
      <w:pPr>
        <w:rPr>
          <w:szCs w:val="24"/>
        </w:rPr>
      </w:pPr>
      <w:r w:rsidRPr="000D4859">
        <w:rPr>
          <w:szCs w:val="24"/>
        </w:rPr>
        <w:t>The Governing Body will determine the overall number and type of posts to be employ</w:t>
      </w:r>
      <w:r>
        <w:rPr>
          <w:szCs w:val="24"/>
        </w:rPr>
        <w:t>ed within the school,</w:t>
      </w:r>
      <w:r w:rsidRPr="000D4859">
        <w:rPr>
          <w:szCs w:val="24"/>
        </w:rPr>
        <w:t xml:space="preserve"> i.e.</w:t>
      </w:r>
    </w:p>
    <w:p w14:paraId="06472044" w14:textId="6CF94484" w:rsidR="00CB24D4" w:rsidRDefault="00CB24D4" w:rsidP="00CB24D4">
      <w:pPr>
        <w:widowControl w:val="0"/>
        <w:numPr>
          <w:ilvl w:val="0"/>
          <w:numId w:val="11"/>
        </w:numPr>
        <w:overflowPunct w:val="0"/>
        <w:autoSpaceDE w:val="0"/>
        <w:autoSpaceDN w:val="0"/>
        <w:adjustRightInd w:val="0"/>
        <w:spacing w:after="0"/>
        <w:textAlignment w:val="baseline"/>
        <w:rPr>
          <w:szCs w:val="24"/>
        </w:rPr>
      </w:pPr>
      <w:r w:rsidRPr="00CB24D4">
        <w:rPr>
          <w:szCs w:val="24"/>
        </w:rPr>
        <w:t xml:space="preserve">leadership group (Head, Deputy or Assistant </w:t>
      </w:r>
      <w:proofErr w:type="spellStart"/>
      <w:r w:rsidR="00A06B3E">
        <w:rPr>
          <w:szCs w:val="24"/>
        </w:rPr>
        <w:t>h</w:t>
      </w:r>
      <w:r w:rsidRPr="00CB24D4">
        <w:rPr>
          <w:szCs w:val="24"/>
        </w:rPr>
        <w:t>ead</w:t>
      </w:r>
      <w:r w:rsidR="0044540F">
        <w:rPr>
          <w:szCs w:val="24"/>
        </w:rPr>
        <w:t>t</w:t>
      </w:r>
      <w:r w:rsidRPr="00CB24D4">
        <w:rPr>
          <w:szCs w:val="24"/>
        </w:rPr>
        <w:t>eachers</w:t>
      </w:r>
      <w:proofErr w:type="spellEnd"/>
      <w:r w:rsidRPr="00CB24D4">
        <w:rPr>
          <w:szCs w:val="24"/>
        </w:rPr>
        <w:t>)</w:t>
      </w:r>
    </w:p>
    <w:p w14:paraId="610D4D11" w14:textId="486282F7" w:rsidR="00CB24D4" w:rsidRPr="00CB24D4" w:rsidRDefault="00CB24D4" w:rsidP="00CB24D4">
      <w:pPr>
        <w:widowControl w:val="0"/>
        <w:numPr>
          <w:ilvl w:val="0"/>
          <w:numId w:val="11"/>
        </w:numPr>
        <w:overflowPunct w:val="0"/>
        <w:autoSpaceDE w:val="0"/>
        <w:autoSpaceDN w:val="0"/>
        <w:adjustRightInd w:val="0"/>
        <w:spacing w:after="0"/>
        <w:textAlignment w:val="baseline"/>
        <w:rPr>
          <w:szCs w:val="24"/>
        </w:rPr>
      </w:pPr>
      <w:r w:rsidRPr="00CB24D4">
        <w:rPr>
          <w:szCs w:val="24"/>
        </w:rPr>
        <w:t>leading practitioners</w:t>
      </w:r>
    </w:p>
    <w:p w14:paraId="565268E8" w14:textId="77777777" w:rsidR="00CB24D4" w:rsidRPr="000D4859" w:rsidRDefault="00CB24D4" w:rsidP="00CB24D4">
      <w:pPr>
        <w:widowControl w:val="0"/>
        <w:numPr>
          <w:ilvl w:val="0"/>
          <w:numId w:val="11"/>
        </w:numPr>
        <w:overflowPunct w:val="0"/>
        <w:autoSpaceDE w:val="0"/>
        <w:autoSpaceDN w:val="0"/>
        <w:adjustRightInd w:val="0"/>
        <w:spacing w:after="0"/>
        <w:textAlignment w:val="baseline"/>
        <w:rPr>
          <w:szCs w:val="24"/>
        </w:rPr>
      </w:pPr>
      <w:r>
        <w:rPr>
          <w:szCs w:val="24"/>
        </w:rPr>
        <w:t>classroom teachers (m</w:t>
      </w:r>
      <w:r w:rsidRPr="000D4859">
        <w:rPr>
          <w:szCs w:val="24"/>
        </w:rPr>
        <w:t xml:space="preserve">ain </w:t>
      </w:r>
      <w:r>
        <w:rPr>
          <w:szCs w:val="24"/>
        </w:rPr>
        <w:t>pay r</w:t>
      </w:r>
      <w:r w:rsidRPr="000D4859">
        <w:rPr>
          <w:szCs w:val="24"/>
        </w:rPr>
        <w:t xml:space="preserve">ange or </w:t>
      </w:r>
      <w:r>
        <w:rPr>
          <w:szCs w:val="24"/>
        </w:rPr>
        <w:t>u</w:t>
      </w:r>
      <w:r w:rsidRPr="000D4859">
        <w:rPr>
          <w:szCs w:val="24"/>
        </w:rPr>
        <w:t xml:space="preserve">pper </w:t>
      </w:r>
      <w:r>
        <w:rPr>
          <w:szCs w:val="24"/>
        </w:rPr>
        <w:t>pay r</w:t>
      </w:r>
      <w:r w:rsidRPr="000D4859">
        <w:rPr>
          <w:szCs w:val="24"/>
        </w:rPr>
        <w:t>ange)</w:t>
      </w:r>
    </w:p>
    <w:p w14:paraId="328F5D0E" w14:textId="77777777" w:rsidR="00CB24D4" w:rsidRPr="000D4859" w:rsidRDefault="00CB24D4" w:rsidP="00CB24D4">
      <w:pPr>
        <w:widowControl w:val="0"/>
        <w:numPr>
          <w:ilvl w:val="0"/>
          <w:numId w:val="11"/>
        </w:numPr>
        <w:overflowPunct w:val="0"/>
        <w:autoSpaceDE w:val="0"/>
        <w:autoSpaceDN w:val="0"/>
        <w:adjustRightInd w:val="0"/>
        <w:spacing w:after="0"/>
        <w:textAlignment w:val="baseline"/>
        <w:rPr>
          <w:szCs w:val="24"/>
        </w:rPr>
      </w:pPr>
      <w:r>
        <w:rPr>
          <w:szCs w:val="24"/>
        </w:rPr>
        <w:t>unqualified t</w:t>
      </w:r>
      <w:r w:rsidRPr="000D4859">
        <w:rPr>
          <w:szCs w:val="24"/>
        </w:rPr>
        <w:t>eachers</w:t>
      </w:r>
    </w:p>
    <w:p w14:paraId="1C0BA6F6" w14:textId="77777777" w:rsidR="00CB24D4" w:rsidRDefault="00CB24D4" w:rsidP="00CB24D4">
      <w:pPr>
        <w:rPr>
          <w:szCs w:val="24"/>
        </w:rPr>
      </w:pPr>
    </w:p>
    <w:p w14:paraId="13A99172" w14:textId="0610DB8D" w:rsidR="00CB24D4" w:rsidRPr="000D4859" w:rsidRDefault="00CB24D4" w:rsidP="00CB24D4">
      <w:pPr>
        <w:rPr>
          <w:szCs w:val="24"/>
        </w:rPr>
      </w:pPr>
      <w:r>
        <w:rPr>
          <w:szCs w:val="24"/>
        </w:rPr>
        <w:t>T</w:t>
      </w:r>
      <w:r w:rsidRPr="000D4859">
        <w:rPr>
          <w:szCs w:val="24"/>
        </w:rPr>
        <w:t>he school’s current st</w:t>
      </w:r>
      <w:r>
        <w:rPr>
          <w:szCs w:val="24"/>
        </w:rPr>
        <w:t>affing structure is set out in a</w:t>
      </w:r>
      <w:r w:rsidRPr="000D4859">
        <w:rPr>
          <w:szCs w:val="24"/>
        </w:rPr>
        <w:t xml:space="preserve">ppendix 2. </w:t>
      </w:r>
      <w:r>
        <w:rPr>
          <w:szCs w:val="24"/>
        </w:rPr>
        <w:t xml:space="preserve"> </w:t>
      </w:r>
      <w:r w:rsidRPr="000D4859">
        <w:rPr>
          <w:szCs w:val="24"/>
        </w:rPr>
        <w:t>This includes details of relevant additional allowances.</w:t>
      </w:r>
    </w:p>
    <w:p w14:paraId="32D75B5C" w14:textId="4BD2CEC7" w:rsidR="00CB24D4" w:rsidRPr="000D4859" w:rsidRDefault="00CB24D4" w:rsidP="00CB24D4">
      <w:pPr>
        <w:rPr>
          <w:szCs w:val="24"/>
        </w:rPr>
      </w:pPr>
      <w:r w:rsidRPr="000D4859">
        <w:rPr>
          <w:szCs w:val="24"/>
        </w:rPr>
        <w:t>The pay range available for any vacancy will be set out within the advertisement, including details of any additional allowance(s) that will be payable.</w:t>
      </w:r>
      <w:r>
        <w:rPr>
          <w:szCs w:val="24"/>
        </w:rPr>
        <w:t xml:space="preserve">  </w:t>
      </w:r>
      <w:r>
        <w:rPr>
          <w:color w:val="0070C0"/>
          <w:szCs w:val="24"/>
        </w:rPr>
        <w:t xml:space="preserve">.  </w:t>
      </w:r>
      <w:r w:rsidRPr="000D4859">
        <w:rPr>
          <w:szCs w:val="24"/>
        </w:rPr>
        <w:t xml:space="preserve"> </w:t>
      </w:r>
    </w:p>
    <w:p w14:paraId="0795B773" w14:textId="6E4C831E" w:rsidR="00563B2C" w:rsidRDefault="00CB24D4" w:rsidP="00CB24D4">
      <w:pPr>
        <w:rPr>
          <w:szCs w:val="24"/>
        </w:rPr>
      </w:pPr>
      <w:r w:rsidRPr="000D4859">
        <w:rPr>
          <w:szCs w:val="24"/>
        </w:rPr>
        <w:t xml:space="preserve">In order to attract the best range of candidates, classroom teacher vacancies will </w:t>
      </w:r>
      <w:r w:rsidRPr="008B74F7">
        <w:rPr>
          <w:szCs w:val="24"/>
        </w:rPr>
        <w:t xml:space="preserve">normally be advertised without any restrictions on the pay point available within the </w:t>
      </w:r>
      <w:r>
        <w:rPr>
          <w:szCs w:val="24"/>
        </w:rPr>
        <w:t>m</w:t>
      </w:r>
      <w:r w:rsidRPr="008B74F7">
        <w:rPr>
          <w:szCs w:val="24"/>
        </w:rPr>
        <w:t xml:space="preserve">ain or </w:t>
      </w:r>
      <w:r>
        <w:rPr>
          <w:szCs w:val="24"/>
        </w:rPr>
        <w:t>u</w:t>
      </w:r>
      <w:r w:rsidRPr="008B74F7">
        <w:rPr>
          <w:szCs w:val="24"/>
        </w:rPr>
        <w:t xml:space="preserve">pper </w:t>
      </w:r>
      <w:r>
        <w:rPr>
          <w:szCs w:val="24"/>
        </w:rPr>
        <w:t>p</w:t>
      </w:r>
      <w:r w:rsidRPr="008B74F7">
        <w:rPr>
          <w:szCs w:val="24"/>
        </w:rPr>
        <w:t xml:space="preserve">ay </w:t>
      </w:r>
      <w:r>
        <w:rPr>
          <w:szCs w:val="24"/>
        </w:rPr>
        <w:t xml:space="preserve">ranges; however teaching </w:t>
      </w:r>
      <w:r w:rsidRPr="008B74F7">
        <w:rPr>
          <w:szCs w:val="24"/>
        </w:rPr>
        <w:t>vacancies may be advertised in a more restricted way to meet the need</w:t>
      </w:r>
      <w:r>
        <w:rPr>
          <w:szCs w:val="24"/>
        </w:rPr>
        <w:t xml:space="preserve">s of the school (the impact on </w:t>
      </w:r>
      <w:r w:rsidRPr="008B74F7">
        <w:rPr>
          <w:szCs w:val="24"/>
        </w:rPr>
        <w:t xml:space="preserve">equalities must be considered before adopting this approach). </w:t>
      </w:r>
    </w:p>
    <w:p w14:paraId="0C530EB3" w14:textId="0F533E9D" w:rsidR="00CB24D4" w:rsidRDefault="00CB24D4" w:rsidP="00CB24D4">
      <w:pPr>
        <w:rPr>
          <w:szCs w:val="24"/>
        </w:rPr>
      </w:pPr>
      <w:r w:rsidRPr="000D4859">
        <w:rPr>
          <w:szCs w:val="24"/>
        </w:rPr>
        <w:t xml:space="preserve">The starting salary on appointment </w:t>
      </w:r>
      <w:r>
        <w:rPr>
          <w:szCs w:val="24"/>
        </w:rPr>
        <w:t>as well as s</w:t>
      </w:r>
      <w:r w:rsidRPr="000D4859">
        <w:rPr>
          <w:szCs w:val="24"/>
        </w:rPr>
        <w:t xml:space="preserve">alary progression for serving teaching staff will be determined in accordance with </w:t>
      </w:r>
      <w:r>
        <w:rPr>
          <w:szCs w:val="24"/>
        </w:rPr>
        <w:t>this document</w:t>
      </w:r>
      <w:r w:rsidRPr="000D4859">
        <w:rPr>
          <w:szCs w:val="24"/>
        </w:rPr>
        <w:t>.</w:t>
      </w:r>
    </w:p>
    <w:p w14:paraId="35204F47" w14:textId="7E9F1669" w:rsidR="00563B2C" w:rsidRPr="002C6EB7" w:rsidRDefault="00563B2C" w:rsidP="00563B2C">
      <w:pPr>
        <w:rPr>
          <w:szCs w:val="24"/>
        </w:rPr>
      </w:pPr>
      <w:r w:rsidRPr="002C6EB7">
        <w:rPr>
          <w:szCs w:val="24"/>
        </w:rPr>
        <w:t>The Governing Body has ensured that</w:t>
      </w:r>
      <w:r w:rsidR="001A68C5" w:rsidRPr="002C6EB7">
        <w:rPr>
          <w:szCs w:val="24"/>
        </w:rPr>
        <w:t xml:space="preserve"> all pay ranges documented are in </w:t>
      </w:r>
      <w:r w:rsidRPr="002C6EB7">
        <w:rPr>
          <w:szCs w:val="24"/>
        </w:rPr>
        <w:t>full compliance with STP&amp;CD 202</w:t>
      </w:r>
      <w:r w:rsidR="006C30EA" w:rsidRPr="002C6EB7">
        <w:rPr>
          <w:szCs w:val="24"/>
        </w:rPr>
        <w:t>1</w:t>
      </w:r>
      <w:r w:rsidRPr="002C6EB7">
        <w:rPr>
          <w:szCs w:val="24"/>
        </w:rPr>
        <w:t xml:space="preserve">.  </w:t>
      </w:r>
    </w:p>
    <w:p w14:paraId="74EEBA18" w14:textId="77777777" w:rsidR="00563B2C" w:rsidRDefault="00563B2C" w:rsidP="00167CD2">
      <w:pPr>
        <w:pStyle w:val="Heading2"/>
      </w:pPr>
    </w:p>
    <w:p w14:paraId="52E379A0" w14:textId="3719495B" w:rsidR="00563B2C" w:rsidRDefault="00563B2C" w:rsidP="00167CD2">
      <w:pPr>
        <w:pStyle w:val="Heading2"/>
      </w:pPr>
      <w:r>
        <w:t>2.2</w:t>
      </w:r>
      <w:r>
        <w:tab/>
        <w:t>Leadership pay</w:t>
      </w:r>
    </w:p>
    <w:p w14:paraId="602006C4" w14:textId="0F80975B" w:rsidR="00563B2C" w:rsidRDefault="00563B2C" w:rsidP="00563B2C">
      <w:r>
        <w:t>The Governing Body has established the following pay ranges for leadership group pay:</w:t>
      </w:r>
    </w:p>
    <w:tbl>
      <w:tblPr>
        <w:tblStyle w:val="TableGrid"/>
        <w:tblW w:w="0" w:type="auto"/>
        <w:tblLook w:val="04A0" w:firstRow="1" w:lastRow="0" w:firstColumn="1" w:lastColumn="0" w:noHBand="0" w:noVBand="1"/>
      </w:tblPr>
      <w:tblGrid>
        <w:gridCol w:w="5667"/>
        <w:gridCol w:w="3349"/>
      </w:tblGrid>
      <w:tr w:rsidR="00903CE2" w:rsidRPr="00326749" w14:paraId="4F4E9A4F" w14:textId="77777777" w:rsidTr="002C6EB7">
        <w:tc>
          <w:tcPr>
            <w:tcW w:w="10456" w:type="dxa"/>
            <w:gridSpan w:val="2"/>
            <w:shd w:val="clear" w:color="auto" w:fill="006978"/>
          </w:tcPr>
          <w:p w14:paraId="28B8A996" w14:textId="77777777" w:rsidR="00903CE2" w:rsidRPr="002F254F" w:rsidRDefault="00903CE2" w:rsidP="002C6EB7">
            <w:pPr>
              <w:rPr>
                <w:rFonts w:cs="Arial"/>
                <w:b/>
                <w:bCs/>
                <w:color w:val="0070C0"/>
                <w:sz w:val="22"/>
              </w:rPr>
            </w:pPr>
            <w:r w:rsidRPr="002F254F">
              <w:rPr>
                <w:rFonts w:cs="Arial"/>
                <w:b/>
                <w:bCs/>
                <w:color w:val="0070C0"/>
                <w:sz w:val="22"/>
              </w:rPr>
              <w:t>Leadership group</w:t>
            </w:r>
          </w:p>
        </w:tc>
      </w:tr>
      <w:tr w:rsidR="00903CE2" w:rsidRPr="00326749" w14:paraId="4B268E51" w14:textId="77777777" w:rsidTr="002C6EB7">
        <w:tc>
          <w:tcPr>
            <w:tcW w:w="6658" w:type="dxa"/>
          </w:tcPr>
          <w:p w14:paraId="1582B918" w14:textId="77777777" w:rsidR="00903CE2" w:rsidRPr="002F254F" w:rsidRDefault="00903CE2" w:rsidP="002C6EB7">
            <w:pPr>
              <w:rPr>
                <w:rFonts w:cs="Arial"/>
                <w:color w:val="0070C0"/>
                <w:sz w:val="22"/>
              </w:rPr>
            </w:pPr>
            <w:r w:rsidRPr="002F254F">
              <w:rPr>
                <w:rFonts w:cs="Arial"/>
                <w:color w:val="0070C0"/>
                <w:sz w:val="22"/>
              </w:rPr>
              <w:t>Min</w:t>
            </w:r>
          </w:p>
        </w:tc>
        <w:tc>
          <w:tcPr>
            <w:tcW w:w="3798" w:type="dxa"/>
          </w:tcPr>
          <w:p w14:paraId="530392E0" w14:textId="77777777" w:rsidR="00903CE2" w:rsidRPr="00326749" w:rsidRDefault="00903CE2" w:rsidP="002C6EB7">
            <w:pPr>
              <w:rPr>
                <w:rFonts w:cs="Arial"/>
                <w:sz w:val="22"/>
              </w:rPr>
            </w:pPr>
            <w:r>
              <w:rPr>
                <w:rFonts w:cs="Arial"/>
                <w:sz w:val="22"/>
              </w:rPr>
              <w:t>£42,195</w:t>
            </w:r>
          </w:p>
        </w:tc>
      </w:tr>
      <w:tr w:rsidR="00903CE2" w:rsidRPr="00326749" w14:paraId="5AB2719A" w14:textId="77777777" w:rsidTr="002C6EB7">
        <w:tc>
          <w:tcPr>
            <w:tcW w:w="6658" w:type="dxa"/>
          </w:tcPr>
          <w:p w14:paraId="212E8555" w14:textId="77777777" w:rsidR="00903CE2" w:rsidRPr="002F254F" w:rsidRDefault="00903CE2" w:rsidP="002C6EB7">
            <w:pPr>
              <w:rPr>
                <w:rFonts w:cs="Arial"/>
                <w:color w:val="0070C0"/>
                <w:sz w:val="22"/>
              </w:rPr>
            </w:pPr>
            <w:r w:rsidRPr="002F254F">
              <w:rPr>
                <w:rFonts w:cs="Arial"/>
                <w:color w:val="0070C0"/>
                <w:sz w:val="22"/>
              </w:rPr>
              <w:t>L2</w:t>
            </w:r>
          </w:p>
        </w:tc>
        <w:tc>
          <w:tcPr>
            <w:tcW w:w="3798" w:type="dxa"/>
          </w:tcPr>
          <w:p w14:paraId="10BDC16F" w14:textId="77777777" w:rsidR="00903CE2" w:rsidRPr="00326749" w:rsidRDefault="00903CE2" w:rsidP="002C6EB7">
            <w:pPr>
              <w:rPr>
                <w:rFonts w:cs="Arial"/>
                <w:sz w:val="22"/>
              </w:rPr>
            </w:pPr>
            <w:r>
              <w:rPr>
                <w:rFonts w:cs="Arial"/>
                <w:sz w:val="22"/>
              </w:rPr>
              <w:t>£43,251</w:t>
            </w:r>
          </w:p>
        </w:tc>
      </w:tr>
      <w:tr w:rsidR="00903CE2" w:rsidRPr="00326749" w14:paraId="0B8B9E5D" w14:textId="77777777" w:rsidTr="002C6EB7">
        <w:tc>
          <w:tcPr>
            <w:tcW w:w="6658" w:type="dxa"/>
          </w:tcPr>
          <w:p w14:paraId="0ABCF638" w14:textId="77777777" w:rsidR="00903CE2" w:rsidRPr="002F254F" w:rsidRDefault="00903CE2" w:rsidP="002C6EB7">
            <w:pPr>
              <w:rPr>
                <w:rFonts w:cs="Arial"/>
                <w:color w:val="0070C0"/>
                <w:sz w:val="22"/>
              </w:rPr>
            </w:pPr>
            <w:r w:rsidRPr="002F254F">
              <w:rPr>
                <w:rFonts w:cs="Arial"/>
                <w:color w:val="0070C0"/>
                <w:sz w:val="22"/>
              </w:rPr>
              <w:t>L3</w:t>
            </w:r>
          </w:p>
        </w:tc>
        <w:tc>
          <w:tcPr>
            <w:tcW w:w="3798" w:type="dxa"/>
          </w:tcPr>
          <w:p w14:paraId="0E3E6A95" w14:textId="77777777" w:rsidR="00903CE2" w:rsidRPr="00326749" w:rsidRDefault="00903CE2" w:rsidP="002C6EB7">
            <w:pPr>
              <w:rPr>
                <w:rFonts w:cs="Arial"/>
                <w:sz w:val="22"/>
              </w:rPr>
            </w:pPr>
            <w:r>
              <w:rPr>
                <w:rFonts w:cs="Arial"/>
                <w:sz w:val="22"/>
              </w:rPr>
              <w:t>£44,331</w:t>
            </w:r>
          </w:p>
        </w:tc>
      </w:tr>
      <w:tr w:rsidR="00903CE2" w:rsidRPr="00326749" w14:paraId="53BBCBCB" w14:textId="77777777" w:rsidTr="002C6EB7">
        <w:tc>
          <w:tcPr>
            <w:tcW w:w="6658" w:type="dxa"/>
          </w:tcPr>
          <w:p w14:paraId="06470D29" w14:textId="77777777" w:rsidR="00903CE2" w:rsidRPr="002F254F" w:rsidRDefault="00903CE2" w:rsidP="002C6EB7">
            <w:pPr>
              <w:rPr>
                <w:rFonts w:cs="Arial"/>
                <w:color w:val="0070C0"/>
                <w:sz w:val="22"/>
              </w:rPr>
            </w:pPr>
            <w:r w:rsidRPr="002F254F">
              <w:rPr>
                <w:rFonts w:cs="Arial"/>
                <w:color w:val="0070C0"/>
                <w:sz w:val="22"/>
              </w:rPr>
              <w:t>L4</w:t>
            </w:r>
          </w:p>
        </w:tc>
        <w:tc>
          <w:tcPr>
            <w:tcW w:w="3798" w:type="dxa"/>
          </w:tcPr>
          <w:p w14:paraId="6ED09A49" w14:textId="77777777" w:rsidR="00903CE2" w:rsidRPr="00326749" w:rsidRDefault="00903CE2" w:rsidP="002C6EB7">
            <w:pPr>
              <w:rPr>
                <w:rFonts w:cs="Arial"/>
                <w:sz w:val="22"/>
              </w:rPr>
            </w:pPr>
            <w:r>
              <w:rPr>
                <w:rFonts w:cs="Arial"/>
                <w:sz w:val="22"/>
              </w:rPr>
              <w:t>£45,434</w:t>
            </w:r>
          </w:p>
        </w:tc>
      </w:tr>
      <w:tr w:rsidR="00903CE2" w:rsidRPr="00326749" w14:paraId="4982BD0F" w14:textId="77777777" w:rsidTr="002C6EB7">
        <w:tc>
          <w:tcPr>
            <w:tcW w:w="6658" w:type="dxa"/>
          </w:tcPr>
          <w:p w14:paraId="66860C87" w14:textId="77777777" w:rsidR="00903CE2" w:rsidRPr="002F254F" w:rsidRDefault="00903CE2" w:rsidP="002C6EB7">
            <w:pPr>
              <w:rPr>
                <w:rFonts w:cs="Arial"/>
                <w:color w:val="0070C0"/>
                <w:sz w:val="22"/>
              </w:rPr>
            </w:pPr>
            <w:r w:rsidRPr="002F254F">
              <w:rPr>
                <w:rFonts w:cs="Arial"/>
                <w:color w:val="0070C0"/>
                <w:sz w:val="22"/>
              </w:rPr>
              <w:t>L5</w:t>
            </w:r>
          </w:p>
        </w:tc>
        <w:tc>
          <w:tcPr>
            <w:tcW w:w="3798" w:type="dxa"/>
          </w:tcPr>
          <w:p w14:paraId="3F9B7275" w14:textId="77777777" w:rsidR="00903CE2" w:rsidRPr="00326749" w:rsidRDefault="00903CE2" w:rsidP="002C6EB7">
            <w:pPr>
              <w:rPr>
                <w:rFonts w:cs="Arial"/>
                <w:sz w:val="22"/>
              </w:rPr>
            </w:pPr>
            <w:r>
              <w:rPr>
                <w:rFonts w:cs="Arial"/>
                <w:sz w:val="22"/>
              </w:rPr>
              <w:t>£46,566</w:t>
            </w:r>
          </w:p>
        </w:tc>
      </w:tr>
      <w:tr w:rsidR="00903CE2" w:rsidRPr="00326749" w14:paraId="61180FF4" w14:textId="77777777" w:rsidTr="002C6EB7">
        <w:tc>
          <w:tcPr>
            <w:tcW w:w="6658" w:type="dxa"/>
          </w:tcPr>
          <w:p w14:paraId="379BB806" w14:textId="77777777" w:rsidR="00903CE2" w:rsidRPr="002F254F" w:rsidRDefault="00903CE2" w:rsidP="002C6EB7">
            <w:pPr>
              <w:rPr>
                <w:rFonts w:cs="Arial"/>
                <w:color w:val="0070C0"/>
                <w:sz w:val="22"/>
              </w:rPr>
            </w:pPr>
            <w:r w:rsidRPr="002F254F">
              <w:rPr>
                <w:rFonts w:cs="Arial"/>
                <w:color w:val="0070C0"/>
                <w:sz w:val="22"/>
              </w:rPr>
              <w:t xml:space="preserve">L6 </w:t>
            </w:r>
          </w:p>
        </w:tc>
        <w:tc>
          <w:tcPr>
            <w:tcW w:w="3798" w:type="dxa"/>
          </w:tcPr>
          <w:p w14:paraId="6BEF9445" w14:textId="77777777" w:rsidR="00903CE2" w:rsidRPr="00326749" w:rsidRDefault="00903CE2" w:rsidP="002C6EB7">
            <w:pPr>
              <w:rPr>
                <w:rFonts w:cs="Arial"/>
                <w:sz w:val="22"/>
              </w:rPr>
            </w:pPr>
            <w:r>
              <w:rPr>
                <w:rFonts w:cs="Arial"/>
                <w:sz w:val="22"/>
              </w:rPr>
              <w:t>£47,735</w:t>
            </w:r>
          </w:p>
        </w:tc>
      </w:tr>
      <w:tr w:rsidR="00903CE2" w:rsidRPr="00326749" w14:paraId="54CF5D7B" w14:textId="77777777" w:rsidTr="002C6EB7">
        <w:tc>
          <w:tcPr>
            <w:tcW w:w="6658" w:type="dxa"/>
          </w:tcPr>
          <w:p w14:paraId="7328EB43" w14:textId="77777777" w:rsidR="00903CE2" w:rsidRPr="002F254F" w:rsidRDefault="00903CE2" w:rsidP="002C6EB7">
            <w:pPr>
              <w:rPr>
                <w:rFonts w:cs="Arial"/>
                <w:color w:val="0070C0"/>
                <w:sz w:val="22"/>
              </w:rPr>
            </w:pPr>
            <w:r w:rsidRPr="002F254F">
              <w:rPr>
                <w:rFonts w:cs="Arial"/>
                <w:color w:val="0070C0"/>
                <w:sz w:val="22"/>
              </w:rPr>
              <w:t>L7</w:t>
            </w:r>
          </w:p>
        </w:tc>
        <w:tc>
          <w:tcPr>
            <w:tcW w:w="3798" w:type="dxa"/>
          </w:tcPr>
          <w:p w14:paraId="03D67190" w14:textId="77777777" w:rsidR="00903CE2" w:rsidRPr="00326749" w:rsidRDefault="00903CE2" w:rsidP="002C6EB7">
            <w:pPr>
              <w:rPr>
                <w:rFonts w:cs="Arial"/>
                <w:sz w:val="22"/>
              </w:rPr>
            </w:pPr>
            <w:r>
              <w:rPr>
                <w:rFonts w:cs="Arial"/>
                <w:sz w:val="22"/>
              </w:rPr>
              <w:t>£49,019</w:t>
            </w:r>
          </w:p>
        </w:tc>
      </w:tr>
      <w:tr w:rsidR="00903CE2" w:rsidRPr="00326749" w14:paraId="518A0B11" w14:textId="77777777" w:rsidTr="002C6EB7">
        <w:tc>
          <w:tcPr>
            <w:tcW w:w="6658" w:type="dxa"/>
          </w:tcPr>
          <w:p w14:paraId="32420C0E" w14:textId="77777777" w:rsidR="00903CE2" w:rsidRPr="002F254F" w:rsidRDefault="00903CE2" w:rsidP="002C6EB7">
            <w:pPr>
              <w:rPr>
                <w:rFonts w:cs="Arial"/>
                <w:color w:val="0070C0"/>
                <w:sz w:val="22"/>
              </w:rPr>
            </w:pPr>
            <w:r w:rsidRPr="002F254F">
              <w:rPr>
                <w:rFonts w:cs="Arial"/>
                <w:color w:val="0070C0"/>
                <w:sz w:val="22"/>
              </w:rPr>
              <w:t xml:space="preserve">L8 </w:t>
            </w:r>
          </w:p>
        </w:tc>
        <w:tc>
          <w:tcPr>
            <w:tcW w:w="3798" w:type="dxa"/>
          </w:tcPr>
          <w:p w14:paraId="2AD53CCB" w14:textId="77777777" w:rsidR="00903CE2" w:rsidRPr="00326749" w:rsidRDefault="00903CE2" w:rsidP="002C6EB7">
            <w:pPr>
              <w:rPr>
                <w:rFonts w:cs="Arial"/>
                <w:sz w:val="22"/>
              </w:rPr>
            </w:pPr>
            <w:r>
              <w:rPr>
                <w:rFonts w:cs="Arial"/>
                <w:sz w:val="22"/>
              </w:rPr>
              <w:t>£50,151</w:t>
            </w:r>
          </w:p>
        </w:tc>
      </w:tr>
      <w:tr w:rsidR="00903CE2" w:rsidRPr="00326749" w14:paraId="334F81E4" w14:textId="77777777" w:rsidTr="002C6EB7">
        <w:tc>
          <w:tcPr>
            <w:tcW w:w="6658" w:type="dxa"/>
          </w:tcPr>
          <w:p w14:paraId="37D7646B" w14:textId="77777777" w:rsidR="00903CE2" w:rsidRPr="002F254F" w:rsidRDefault="00903CE2" w:rsidP="002C6EB7">
            <w:pPr>
              <w:rPr>
                <w:rFonts w:cs="Arial"/>
                <w:color w:val="0070C0"/>
                <w:sz w:val="22"/>
              </w:rPr>
            </w:pPr>
            <w:r w:rsidRPr="002F254F">
              <w:rPr>
                <w:rFonts w:cs="Arial"/>
                <w:color w:val="0070C0"/>
                <w:sz w:val="22"/>
              </w:rPr>
              <w:t>L9</w:t>
            </w:r>
          </w:p>
        </w:tc>
        <w:tc>
          <w:tcPr>
            <w:tcW w:w="3798" w:type="dxa"/>
          </w:tcPr>
          <w:p w14:paraId="5D341D28" w14:textId="77777777" w:rsidR="00903CE2" w:rsidRPr="00326749" w:rsidRDefault="00903CE2" w:rsidP="002C6EB7">
            <w:pPr>
              <w:rPr>
                <w:rFonts w:cs="Arial"/>
                <w:sz w:val="22"/>
              </w:rPr>
            </w:pPr>
            <w:r>
              <w:rPr>
                <w:rFonts w:cs="Arial"/>
                <w:sz w:val="22"/>
              </w:rPr>
              <w:t>£51,402</w:t>
            </w:r>
          </w:p>
        </w:tc>
      </w:tr>
      <w:tr w:rsidR="00903CE2" w:rsidRPr="00326749" w14:paraId="27795275" w14:textId="77777777" w:rsidTr="002C6EB7">
        <w:tc>
          <w:tcPr>
            <w:tcW w:w="6658" w:type="dxa"/>
          </w:tcPr>
          <w:p w14:paraId="0C36D30F" w14:textId="77777777" w:rsidR="00903CE2" w:rsidRPr="002F254F" w:rsidRDefault="00903CE2" w:rsidP="002C6EB7">
            <w:pPr>
              <w:rPr>
                <w:rFonts w:cs="Arial"/>
                <w:color w:val="0070C0"/>
                <w:sz w:val="22"/>
              </w:rPr>
            </w:pPr>
            <w:r w:rsidRPr="002F254F">
              <w:rPr>
                <w:rFonts w:cs="Arial"/>
                <w:color w:val="0070C0"/>
                <w:sz w:val="22"/>
              </w:rPr>
              <w:t>L10</w:t>
            </w:r>
          </w:p>
        </w:tc>
        <w:tc>
          <w:tcPr>
            <w:tcW w:w="3798" w:type="dxa"/>
          </w:tcPr>
          <w:p w14:paraId="2E4BA803" w14:textId="77777777" w:rsidR="00903CE2" w:rsidRPr="00326749" w:rsidRDefault="00903CE2" w:rsidP="002C6EB7">
            <w:pPr>
              <w:rPr>
                <w:rFonts w:cs="Arial"/>
                <w:sz w:val="22"/>
              </w:rPr>
            </w:pPr>
            <w:r>
              <w:rPr>
                <w:rFonts w:cs="Arial"/>
                <w:sz w:val="22"/>
              </w:rPr>
              <w:t>£52,723</w:t>
            </w:r>
          </w:p>
        </w:tc>
      </w:tr>
      <w:tr w:rsidR="00903CE2" w:rsidRPr="00326749" w14:paraId="21397D8F" w14:textId="77777777" w:rsidTr="002C6EB7">
        <w:tc>
          <w:tcPr>
            <w:tcW w:w="6658" w:type="dxa"/>
          </w:tcPr>
          <w:p w14:paraId="745D2466" w14:textId="77777777" w:rsidR="00903CE2" w:rsidRPr="002F254F" w:rsidRDefault="00903CE2" w:rsidP="002C6EB7">
            <w:pPr>
              <w:rPr>
                <w:rFonts w:cs="Arial"/>
                <w:color w:val="0070C0"/>
                <w:sz w:val="22"/>
              </w:rPr>
            </w:pPr>
            <w:r w:rsidRPr="002F254F">
              <w:rPr>
                <w:rFonts w:cs="Arial"/>
                <w:color w:val="0070C0"/>
                <w:sz w:val="22"/>
              </w:rPr>
              <w:t xml:space="preserve">L11 </w:t>
            </w:r>
          </w:p>
        </w:tc>
        <w:tc>
          <w:tcPr>
            <w:tcW w:w="3798" w:type="dxa"/>
          </w:tcPr>
          <w:p w14:paraId="344A4B5A" w14:textId="77777777" w:rsidR="00903CE2" w:rsidRPr="00326749" w:rsidRDefault="00903CE2" w:rsidP="002C6EB7">
            <w:pPr>
              <w:rPr>
                <w:rFonts w:cs="Arial"/>
                <w:sz w:val="22"/>
              </w:rPr>
            </w:pPr>
            <w:r>
              <w:rPr>
                <w:rFonts w:cs="Arial"/>
                <w:sz w:val="22"/>
              </w:rPr>
              <w:t>£54,091</w:t>
            </w:r>
          </w:p>
        </w:tc>
      </w:tr>
      <w:tr w:rsidR="00903CE2" w:rsidRPr="00326749" w14:paraId="05A6EE65" w14:textId="77777777" w:rsidTr="002C6EB7">
        <w:tc>
          <w:tcPr>
            <w:tcW w:w="6658" w:type="dxa"/>
          </w:tcPr>
          <w:p w14:paraId="3592A3D4" w14:textId="77777777" w:rsidR="00903CE2" w:rsidRPr="002F254F" w:rsidRDefault="00903CE2" w:rsidP="002C6EB7">
            <w:pPr>
              <w:rPr>
                <w:rFonts w:cs="Arial"/>
                <w:color w:val="0070C0"/>
                <w:sz w:val="22"/>
              </w:rPr>
            </w:pPr>
            <w:r w:rsidRPr="002F254F">
              <w:rPr>
                <w:rFonts w:cs="Arial"/>
                <w:color w:val="0070C0"/>
                <w:sz w:val="22"/>
              </w:rPr>
              <w:t>L12</w:t>
            </w:r>
          </w:p>
        </w:tc>
        <w:tc>
          <w:tcPr>
            <w:tcW w:w="3798" w:type="dxa"/>
          </w:tcPr>
          <w:p w14:paraId="55A3BD6D" w14:textId="77777777" w:rsidR="00903CE2" w:rsidRPr="00326749" w:rsidRDefault="00903CE2" w:rsidP="002C6EB7">
            <w:pPr>
              <w:rPr>
                <w:rFonts w:cs="Arial"/>
                <w:sz w:val="22"/>
              </w:rPr>
            </w:pPr>
            <w:r>
              <w:rPr>
                <w:rFonts w:cs="Arial"/>
                <w:sz w:val="22"/>
              </w:rPr>
              <w:t>£55,338</w:t>
            </w:r>
          </w:p>
        </w:tc>
      </w:tr>
      <w:tr w:rsidR="00903CE2" w:rsidRPr="00326749" w14:paraId="362EC159" w14:textId="77777777" w:rsidTr="002C6EB7">
        <w:tc>
          <w:tcPr>
            <w:tcW w:w="6658" w:type="dxa"/>
          </w:tcPr>
          <w:p w14:paraId="70144C77" w14:textId="77777777" w:rsidR="00903CE2" w:rsidRPr="002F254F" w:rsidRDefault="00903CE2" w:rsidP="002C6EB7">
            <w:pPr>
              <w:rPr>
                <w:rFonts w:cs="Arial"/>
                <w:color w:val="0070C0"/>
                <w:sz w:val="22"/>
              </w:rPr>
            </w:pPr>
            <w:r w:rsidRPr="002F254F">
              <w:rPr>
                <w:rFonts w:cs="Arial"/>
                <w:color w:val="0070C0"/>
                <w:sz w:val="22"/>
              </w:rPr>
              <w:t>L13</w:t>
            </w:r>
          </w:p>
        </w:tc>
        <w:tc>
          <w:tcPr>
            <w:tcW w:w="3798" w:type="dxa"/>
          </w:tcPr>
          <w:p w14:paraId="55C65EC6" w14:textId="77777777" w:rsidR="00903CE2" w:rsidRPr="00326749" w:rsidRDefault="00903CE2" w:rsidP="002C6EB7">
            <w:pPr>
              <w:rPr>
                <w:rFonts w:cs="Arial"/>
                <w:sz w:val="22"/>
              </w:rPr>
            </w:pPr>
            <w:r>
              <w:rPr>
                <w:rFonts w:cs="Arial"/>
                <w:sz w:val="22"/>
              </w:rPr>
              <w:t>£56,721</w:t>
            </w:r>
          </w:p>
        </w:tc>
      </w:tr>
      <w:tr w:rsidR="00903CE2" w:rsidRPr="00326749" w14:paraId="6081B8D8" w14:textId="77777777" w:rsidTr="002C6EB7">
        <w:tc>
          <w:tcPr>
            <w:tcW w:w="6658" w:type="dxa"/>
          </w:tcPr>
          <w:p w14:paraId="3ABC50FE" w14:textId="77777777" w:rsidR="00903CE2" w:rsidRPr="002F254F" w:rsidRDefault="00903CE2" w:rsidP="002C6EB7">
            <w:pPr>
              <w:rPr>
                <w:rFonts w:cs="Arial"/>
                <w:color w:val="0070C0"/>
                <w:sz w:val="22"/>
              </w:rPr>
            </w:pPr>
            <w:r w:rsidRPr="002F254F">
              <w:rPr>
                <w:rFonts w:cs="Arial"/>
                <w:color w:val="0070C0"/>
                <w:sz w:val="22"/>
              </w:rPr>
              <w:t xml:space="preserve">L14 </w:t>
            </w:r>
          </w:p>
        </w:tc>
        <w:tc>
          <w:tcPr>
            <w:tcW w:w="3798" w:type="dxa"/>
          </w:tcPr>
          <w:p w14:paraId="657BFC0F" w14:textId="77777777" w:rsidR="00903CE2" w:rsidRPr="00326749" w:rsidRDefault="00903CE2" w:rsidP="002C6EB7">
            <w:pPr>
              <w:rPr>
                <w:rFonts w:cs="Arial"/>
                <w:sz w:val="22"/>
              </w:rPr>
            </w:pPr>
            <w:r>
              <w:rPr>
                <w:rFonts w:cs="Arial"/>
                <w:sz w:val="22"/>
              </w:rPr>
              <w:t>£58,135</w:t>
            </w:r>
          </w:p>
        </w:tc>
      </w:tr>
      <w:tr w:rsidR="00903CE2" w:rsidRPr="00326749" w14:paraId="12A30B1F" w14:textId="77777777" w:rsidTr="002C6EB7">
        <w:tc>
          <w:tcPr>
            <w:tcW w:w="6658" w:type="dxa"/>
          </w:tcPr>
          <w:p w14:paraId="6B9D17CC" w14:textId="77777777" w:rsidR="00903CE2" w:rsidRPr="002F254F" w:rsidRDefault="00903CE2" w:rsidP="002C6EB7">
            <w:pPr>
              <w:rPr>
                <w:rFonts w:cs="Arial"/>
                <w:color w:val="0070C0"/>
                <w:sz w:val="22"/>
              </w:rPr>
            </w:pPr>
            <w:r w:rsidRPr="002F254F">
              <w:rPr>
                <w:rFonts w:cs="Arial"/>
                <w:color w:val="0070C0"/>
                <w:sz w:val="22"/>
              </w:rPr>
              <w:lastRenderedPageBreak/>
              <w:t>L15</w:t>
            </w:r>
          </w:p>
        </w:tc>
        <w:tc>
          <w:tcPr>
            <w:tcW w:w="3798" w:type="dxa"/>
          </w:tcPr>
          <w:p w14:paraId="04A6EB71" w14:textId="77777777" w:rsidR="00903CE2" w:rsidRPr="00326749" w:rsidRDefault="00903CE2" w:rsidP="002C6EB7">
            <w:pPr>
              <w:rPr>
                <w:rFonts w:cs="Arial"/>
                <w:sz w:val="22"/>
              </w:rPr>
            </w:pPr>
            <w:r>
              <w:rPr>
                <w:rFonts w:cs="Arial"/>
                <w:sz w:val="22"/>
              </w:rPr>
              <w:t>£59,581</w:t>
            </w:r>
          </w:p>
        </w:tc>
      </w:tr>
      <w:tr w:rsidR="00903CE2" w:rsidRPr="00326749" w14:paraId="48FAD531" w14:textId="77777777" w:rsidTr="002C6EB7">
        <w:tc>
          <w:tcPr>
            <w:tcW w:w="6658" w:type="dxa"/>
          </w:tcPr>
          <w:p w14:paraId="13EE592A" w14:textId="77777777" w:rsidR="00903CE2" w:rsidRPr="002F254F" w:rsidRDefault="00903CE2" w:rsidP="002C6EB7">
            <w:pPr>
              <w:rPr>
                <w:rFonts w:cs="Arial"/>
                <w:color w:val="0070C0"/>
                <w:sz w:val="22"/>
              </w:rPr>
            </w:pPr>
            <w:r w:rsidRPr="002F254F">
              <w:rPr>
                <w:rFonts w:cs="Arial"/>
                <w:color w:val="0070C0"/>
                <w:sz w:val="22"/>
              </w:rPr>
              <w:t>L16</w:t>
            </w:r>
          </w:p>
        </w:tc>
        <w:tc>
          <w:tcPr>
            <w:tcW w:w="3798" w:type="dxa"/>
          </w:tcPr>
          <w:p w14:paraId="39DF5CE0" w14:textId="77777777" w:rsidR="00903CE2" w:rsidRPr="00326749" w:rsidRDefault="00903CE2" w:rsidP="002C6EB7">
            <w:pPr>
              <w:rPr>
                <w:rFonts w:cs="Arial"/>
                <w:sz w:val="22"/>
              </w:rPr>
            </w:pPr>
            <w:r>
              <w:rPr>
                <w:rFonts w:cs="Arial"/>
                <w:sz w:val="22"/>
              </w:rPr>
              <w:t>£61,166</w:t>
            </w:r>
          </w:p>
        </w:tc>
      </w:tr>
      <w:tr w:rsidR="00903CE2" w:rsidRPr="00326749" w14:paraId="587EF233" w14:textId="77777777" w:rsidTr="002C6EB7">
        <w:tc>
          <w:tcPr>
            <w:tcW w:w="6658" w:type="dxa"/>
          </w:tcPr>
          <w:p w14:paraId="59D18E25" w14:textId="77777777" w:rsidR="00903CE2" w:rsidRPr="002F254F" w:rsidRDefault="00903CE2" w:rsidP="002C6EB7">
            <w:pPr>
              <w:rPr>
                <w:rFonts w:cs="Arial"/>
                <w:color w:val="0070C0"/>
                <w:sz w:val="22"/>
              </w:rPr>
            </w:pPr>
            <w:r w:rsidRPr="002F254F">
              <w:rPr>
                <w:rFonts w:cs="Arial"/>
                <w:color w:val="0070C0"/>
                <w:sz w:val="22"/>
              </w:rPr>
              <w:t>L17</w:t>
            </w:r>
          </w:p>
        </w:tc>
        <w:tc>
          <w:tcPr>
            <w:tcW w:w="3798" w:type="dxa"/>
          </w:tcPr>
          <w:p w14:paraId="5746F702" w14:textId="77777777" w:rsidR="00903CE2" w:rsidRPr="00326749" w:rsidRDefault="00903CE2" w:rsidP="002C6EB7">
            <w:pPr>
              <w:rPr>
                <w:rFonts w:cs="Arial"/>
                <w:sz w:val="22"/>
              </w:rPr>
            </w:pPr>
            <w:r>
              <w:rPr>
                <w:rFonts w:cs="Arial"/>
                <w:sz w:val="22"/>
              </w:rPr>
              <w:t>£62,570</w:t>
            </w:r>
          </w:p>
        </w:tc>
      </w:tr>
      <w:tr w:rsidR="00903CE2" w:rsidRPr="00326749" w14:paraId="43917872" w14:textId="77777777" w:rsidTr="002C6EB7">
        <w:tc>
          <w:tcPr>
            <w:tcW w:w="6658" w:type="dxa"/>
          </w:tcPr>
          <w:p w14:paraId="191E6CA4" w14:textId="77777777" w:rsidR="00903CE2" w:rsidRPr="002F254F" w:rsidRDefault="00903CE2" w:rsidP="002C6EB7">
            <w:pPr>
              <w:rPr>
                <w:rFonts w:cs="Arial"/>
                <w:color w:val="0070C0"/>
                <w:sz w:val="22"/>
              </w:rPr>
            </w:pPr>
            <w:r w:rsidRPr="002F254F">
              <w:rPr>
                <w:rFonts w:cs="Arial"/>
                <w:color w:val="0070C0"/>
                <w:sz w:val="22"/>
              </w:rPr>
              <w:t>L18 max group 1</w:t>
            </w:r>
          </w:p>
        </w:tc>
        <w:tc>
          <w:tcPr>
            <w:tcW w:w="3798" w:type="dxa"/>
          </w:tcPr>
          <w:p w14:paraId="3F3A8873" w14:textId="77777777" w:rsidR="00903CE2" w:rsidRPr="00326749" w:rsidRDefault="00903CE2" w:rsidP="002C6EB7">
            <w:pPr>
              <w:rPr>
                <w:rFonts w:cs="Arial"/>
                <w:sz w:val="22"/>
              </w:rPr>
            </w:pPr>
            <w:r>
              <w:rPr>
                <w:rFonts w:cs="Arial"/>
                <w:sz w:val="22"/>
              </w:rPr>
              <w:t>£63,508</w:t>
            </w:r>
          </w:p>
        </w:tc>
      </w:tr>
      <w:tr w:rsidR="00903CE2" w:rsidRPr="00326749" w14:paraId="5FD081B2" w14:textId="77777777" w:rsidTr="002C6EB7">
        <w:tc>
          <w:tcPr>
            <w:tcW w:w="6658" w:type="dxa"/>
          </w:tcPr>
          <w:p w14:paraId="3EC690FF" w14:textId="77777777" w:rsidR="00903CE2" w:rsidRPr="002F254F" w:rsidRDefault="00903CE2" w:rsidP="002C6EB7">
            <w:pPr>
              <w:rPr>
                <w:rFonts w:cs="Arial"/>
                <w:color w:val="0070C0"/>
                <w:sz w:val="22"/>
              </w:rPr>
            </w:pPr>
            <w:r w:rsidRPr="002F254F">
              <w:rPr>
                <w:rFonts w:cs="Arial"/>
                <w:color w:val="0070C0"/>
                <w:sz w:val="22"/>
              </w:rPr>
              <w:t xml:space="preserve">L18 </w:t>
            </w:r>
          </w:p>
        </w:tc>
        <w:tc>
          <w:tcPr>
            <w:tcW w:w="3798" w:type="dxa"/>
          </w:tcPr>
          <w:p w14:paraId="62B54979" w14:textId="77777777" w:rsidR="00903CE2" w:rsidRPr="00326749" w:rsidRDefault="00903CE2" w:rsidP="002C6EB7">
            <w:pPr>
              <w:rPr>
                <w:rFonts w:cs="Arial"/>
                <w:sz w:val="22"/>
              </w:rPr>
            </w:pPr>
            <w:r>
              <w:rPr>
                <w:rFonts w:cs="Arial"/>
                <w:sz w:val="22"/>
              </w:rPr>
              <w:t>£64,143</w:t>
            </w:r>
          </w:p>
        </w:tc>
      </w:tr>
      <w:tr w:rsidR="00903CE2" w:rsidRPr="00326749" w14:paraId="7996E204" w14:textId="77777777" w:rsidTr="002C6EB7">
        <w:tc>
          <w:tcPr>
            <w:tcW w:w="6658" w:type="dxa"/>
          </w:tcPr>
          <w:p w14:paraId="5D0C623A" w14:textId="77777777" w:rsidR="00903CE2" w:rsidRPr="002F254F" w:rsidRDefault="00903CE2" w:rsidP="002C6EB7">
            <w:pPr>
              <w:rPr>
                <w:rFonts w:cs="Arial"/>
                <w:color w:val="0070C0"/>
                <w:sz w:val="22"/>
              </w:rPr>
            </w:pPr>
            <w:r w:rsidRPr="002F254F">
              <w:rPr>
                <w:rFonts w:cs="Arial"/>
                <w:color w:val="0070C0"/>
                <w:sz w:val="22"/>
              </w:rPr>
              <w:t>L19</w:t>
            </w:r>
          </w:p>
        </w:tc>
        <w:tc>
          <w:tcPr>
            <w:tcW w:w="3798" w:type="dxa"/>
          </w:tcPr>
          <w:p w14:paraId="3F213FBC" w14:textId="77777777" w:rsidR="00903CE2" w:rsidRPr="00326749" w:rsidRDefault="00903CE2" w:rsidP="002C6EB7">
            <w:pPr>
              <w:rPr>
                <w:rFonts w:cs="Arial"/>
                <w:sz w:val="22"/>
              </w:rPr>
            </w:pPr>
            <w:r>
              <w:rPr>
                <w:rFonts w:cs="Arial"/>
                <w:sz w:val="22"/>
              </w:rPr>
              <w:t>£65,735</w:t>
            </w:r>
          </w:p>
        </w:tc>
      </w:tr>
      <w:tr w:rsidR="00903CE2" w:rsidRPr="00326749" w14:paraId="2ECD3DE5" w14:textId="77777777" w:rsidTr="002C6EB7">
        <w:tc>
          <w:tcPr>
            <w:tcW w:w="6658" w:type="dxa"/>
          </w:tcPr>
          <w:p w14:paraId="2C69A1AD" w14:textId="77777777" w:rsidR="00903CE2" w:rsidRPr="002F254F" w:rsidRDefault="00903CE2" w:rsidP="002C6EB7">
            <w:pPr>
              <w:rPr>
                <w:rFonts w:cs="Arial"/>
                <w:color w:val="0070C0"/>
                <w:sz w:val="22"/>
              </w:rPr>
            </w:pPr>
            <w:r w:rsidRPr="002F254F">
              <w:rPr>
                <w:rFonts w:cs="Arial"/>
                <w:color w:val="0070C0"/>
                <w:sz w:val="22"/>
              </w:rPr>
              <w:t>L20</w:t>
            </w:r>
          </w:p>
        </w:tc>
        <w:tc>
          <w:tcPr>
            <w:tcW w:w="3798" w:type="dxa"/>
          </w:tcPr>
          <w:p w14:paraId="6B6C24D0" w14:textId="77777777" w:rsidR="00903CE2" w:rsidRPr="00326749" w:rsidRDefault="00903CE2" w:rsidP="002C6EB7">
            <w:pPr>
              <w:rPr>
                <w:rFonts w:cs="Arial"/>
                <w:sz w:val="22"/>
              </w:rPr>
            </w:pPr>
            <w:r>
              <w:rPr>
                <w:rFonts w:cs="Arial"/>
                <w:sz w:val="22"/>
              </w:rPr>
              <w:t>£67,364</w:t>
            </w:r>
          </w:p>
        </w:tc>
      </w:tr>
      <w:tr w:rsidR="00903CE2" w:rsidRPr="00326749" w14:paraId="62A59923" w14:textId="77777777" w:rsidTr="002C6EB7">
        <w:tc>
          <w:tcPr>
            <w:tcW w:w="6658" w:type="dxa"/>
          </w:tcPr>
          <w:p w14:paraId="12CC3743" w14:textId="77777777" w:rsidR="00903CE2" w:rsidRPr="002F254F" w:rsidRDefault="00903CE2" w:rsidP="002C6EB7">
            <w:pPr>
              <w:rPr>
                <w:rFonts w:cs="Arial"/>
                <w:color w:val="0070C0"/>
                <w:sz w:val="22"/>
              </w:rPr>
            </w:pPr>
            <w:r w:rsidRPr="002F254F">
              <w:rPr>
                <w:rFonts w:cs="Arial"/>
                <w:color w:val="0070C0"/>
                <w:sz w:val="22"/>
              </w:rPr>
              <w:t>L21 max group 2</w:t>
            </w:r>
          </w:p>
        </w:tc>
        <w:tc>
          <w:tcPr>
            <w:tcW w:w="3798" w:type="dxa"/>
          </w:tcPr>
          <w:p w14:paraId="3F70BA3D" w14:textId="77777777" w:rsidR="00903CE2" w:rsidRPr="00326749" w:rsidRDefault="00903CE2" w:rsidP="002C6EB7">
            <w:pPr>
              <w:rPr>
                <w:rFonts w:cs="Arial"/>
                <w:sz w:val="22"/>
              </w:rPr>
            </w:pPr>
            <w:r>
              <w:rPr>
                <w:rFonts w:cs="Arial"/>
                <w:sz w:val="22"/>
              </w:rPr>
              <w:t>£68,347</w:t>
            </w:r>
          </w:p>
        </w:tc>
      </w:tr>
      <w:tr w:rsidR="00903CE2" w:rsidRPr="00326749" w14:paraId="5E474456" w14:textId="77777777" w:rsidTr="002C6EB7">
        <w:tc>
          <w:tcPr>
            <w:tcW w:w="6658" w:type="dxa"/>
          </w:tcPr>
          <w:p w14:paraId="05F0D1E6" w14:textId="77777777" w:rsidR="00903CE2" w:rsidRPr="002F254F" w:rsidRDefault="00903CE2" w:rsidP="002C6EB7">
            <w:pPr>
              <w:rPr>
                <w:rFonts w:cs="Arial"/>
                <w:color w:val="0070C0"/>
                <w:sz w:val="22"/>
              </w:rPr>
            </w:pPr>
            <w:r w:rsidRPr="002F254F">
              <w:rPr>
                <w:rFonts w:cs="Arial"/>
                <w:color w:val="0070C0"/>
                <w:sz w:val="22"/>
              </w:rPr>
              <w:t xml:space="preserve">L21 </w:t>
            </w:r>
          </w:p>
        </w:tc>
        <w:tc>
          <w:tcPr>
            <w:tcW w:w="3798" w:type="dxa"/>
          </w:tcPr>
          <w:p w14:paraId="02B1138A" w14:textId="77777777" w:rsidR="00903CE2" w:rsidRPr="00326749" w:rsidRDefault="00903CE2" w:rsidP="002C6EB7">
            <w:pPr>
              <w:rPr>
                <w:rFonts w:cs="Arial"/>
                <w:sz w:val="22"/>
              </w:rPr>
            </w:pPr>
            <w:r>
              <w:rPr>
                <w:rFonts w:cs="Arial"/>
                <w:sz w:val="22"/>
              </w:rPr>
              <w:t>£69,031</w:t>
            </w:r>
          </w:p>
        </w:tc>
      </w:tr>
      <w:tr w:rsidR="00903CE2" w:rsidRPr="00326749" w14:paraId="4E542376" w14:textId="77777777" w:rsidTr="002C6EB7">
        <w:tc>
          <w:tcPr>
            <w:tcW w:w="6658" w:type="dxa"/>
          </w:tcPr>
          <w:p w14:paraId="6F1581B7" w14:textId="77777777" w:rsidR="00903CE2" w:rsidRPr="002F254F" w:rsidRDefault="00903CE2" w:rsidP="002C6EB7">
            <w:pPr>
              <w:rPr>
                <w:rFonts w:cs="Arial"/>
                <w:color w:val="0070C0"/>
                <w:sz w:val="22"/>
              </w:rPr>
            </w:pPr>
            <w:r w:rsidRPr="002F254F">
              <w:rPr>
                <w:rFonts w:cs="Arial"/>
                <w:color w:val="0070C0"/>
                <w:sz w:val="22"/>
              </w:rPr>
              <w:t>L22</w:t>
            </w:r>
          </w:p>
        </w:tc>
        <w:tc>
          <w:tcPr>
            <w:tcW w:w="3798" w:type="dxa"/>
          </w:tcPr>
          <w:p w14:paraId="271E3E98" w14:textId="77777777" w:rsidR="00903CE2" w:rsidRPr="00326749" w:rsidRDefault="00903CE2" w:rsidP="002C6EB7">
            <w:pPr>
              <w:rPr>
                <w:rFonts w:cs="Arial"/>
                <w:sz w:val="22"/>
              </w:rPr>
            </w:pPr>
            <w:r>
              <w:rPr>
                <w:rFonts w:cs="Arial"/>
                <w:sz w:val="22"/>
              </w:rPr>
              <w:t>£70,745</w:t>
            </w:r>
          </w:p>
        </w:tc>
      </w:tr>
      <w:tr w:rsidR="00903CE2" w:rsidRPr="00326749" w14:paraId="6363AD29" w14:textId="77777777" w:rsidTr="002C6EB7">
        <w:tc>
          <w:tcPr>
            <w:tcW w:w="6658" w:type="dxa"/>
          </w:tcPr>
          <w:p w14:paraId="0CE14255" w14:textId="77777777" w:rsidR="00903CE2" w:rsidRPr="002F254F" w:rsidRDefault="00903CE2" w:rsidP="002C6EB7">
            <w:pPr>
              <w:rPr>
                <w:rFonts w:cs="Arial"/>
                <w:color w:val="0070C0"/>
                <w:sz w:val="22"/>
              </w:rPr>
            </w:pPr>
            <w:r w:rsidRPr="002F254F">
              <w:rPr>
                <w:rFonts w:cs="Arial"/>
                <w:color w:val="0070C0"/>
                <w:sz w:val="22"/>
              </w:rPr>
              <w:t>L23</w:t>
            </w:r>
          </w:p>
        </w:tc>
        <w:tc>
          <w:tcPr>
            <w:tcW w:w="3798" w:type="dxa"/>
          </w:tcPr>
          <w:p w14:paraId="38BA6FE6" w14:textId="77777777" w:rsidR="00903CE2" w:rsidRPr="00326749" w:rsidRDefault="00903CE2" w:rsidP="002C6EB7">
            <w:pPr>
              <w:rPr>
                <w:rFonts w:cs="Arial"/>
                <w:sz w:val="22"/>
              </w:rPr>
            </w:pPr>
            <w:r>
              <w:rPr>
                <w:rFonts w:cs="Arial"/>
                <w:sz w:val="22"/>
              </w:rPr>
              <w:t>£72,497</w:t>
            </w:r>
          </w:p>
        </w:tc>
      </w:tr>
      <w:tr w:rsidR="00903CE2" w:rsidRPr="00326749" w14:paraId="5CAE014C" w14:textId="77777777" w:rsidTr="002C6EB7">
        <w:tc>
          <w:tcPr>
            <w:tcW w:w="6658" w:type="dxa"/>
          </w:tcPr>
          <w:p w14:paraId="01F6D93C" w14:textId="77777777" w:rsidR="00903CE2" w:rsidRPr="002F254F" w:rsidRDefault="00903CE2" w:rsidP="002C6EB7">
            <w:pPr>
              <w:rPr>
                <w:rFonts w:cs="Arial"/>
                <w:color w:val="0070C0"/>
                <w:sz w:val="22"/>
              </w:rPr>
            </w:pPr>
            <w:r w:rsidRPr="002F254F">
              <w:rPr>
                <w:rFonts w:cs="Arial"/>
                <w:color w:val="0070C0"/>
                <w:sz w:val="22"/>
              </w:rPr>
              <w:t>L24 max group 3</w:t>
            </w:r>
          </w:p>
        </w:tc>
        <w:tc>
          <w:tcPr>
            <w:tcW w:w="3798" w:type="dxa"/>
          </w:tcPr>
          <w:p w14:paraId="75F89661" w14:textId="77777777" w:rsidR="00903CE2" w:rsidRPr="00326749" w:rsidRDefault="00903CE2" w:rsidP="002C6EB7">
            <w:pPr>
              <w:rPr>
                <w:rFonts w:cs="Arial"/>
                <w:sz w:val="22"/>
              </w:rPr>
            </w:pPr>
            <w:r>
              <w:rPr>
                <w:rFonts w:cs="Arial"/>
                <w:sz w:val="22"/>
              </w:rPr>
              <w:t>£73,559</w:t>
            </w:r>
          </w:p>
        </w:tc>
      </w:tr>
      <w:tr w:rsidR="00903CE2" w:rsidRPr="00326749" w14:paraId="3985F49D" w14:textId="77777777" w:rsidTr="002C6EB7">
        <w:tc>
          <w:tcPr>
            <w:tcW w:w="6658" w:type="dxa"/>
          </w:tcPr>
          <w:p w14:paraId="1A74AD55" w14:textId="77777777" w:rsidR="00903CE2" w:rsidRPr="002F254F" w:rsidRDefault="00903CE2" w:rsidP="002C6EB7">
            <w:pPr>
              <w:rPr>
                <w:rFonts w:cs="Arial"/>
                <w:color w:val="0070C0"/>
                <w:sz w:val="22"/>
              </w:rPr>
            </w:pPr>
            <w:r w:rsidRPr="002F254F">
              <w:rPr>
                <w:rFonts w:cs="Arial"/>
                <w:color w:val="0070C0"/>
                <w:sz w:val="22"/>
              </w:rPr>
              <w:t xml:space="preserve">L24 </w:t>
            </w:r>
          </w:p>
        </w:tc>
        <w:tc>
          <w:tcPr>
            <w:tcW w:w="3798" w:type="dxa"/>
          </w:tcPr>
          <w:p w14:paraId="092A5EDD" w14:textId="77777777" w:rsidR="00903CE2" w:rsidRPr="00326749" w:rsidRDefault="00903CE2" w:rsidP="002C6EB7">
            <w:pPr>
              <w:rPr>
                <w:rFonts w:cs="Arial"/>
                <w:sz w:val="22"/>
              </w:rPr>
            </w:pPr>
            <w:r>
              <w:rPr>
                <w:rFonts w:cs="Arial"/>
                <w:sz w:val="22"/>
              </w:rPr>
              <w:t>£74,295</w:t>
            </w:r>
          </w:p>
        </w:tc>
      </w:tr>
      <w:tr w:rsidR="00903CE2" w:rsidRPr="00326749" w14:paraId="6E8F41E4" w14:textId="77777777" w:rsidTr="002C6EB7">
        <w:tc>
          <w:tcPr>
            <w:tcW w:w="6658" w:type="dxa"/>
          </w:tcPr>
          <w:p w14:paraId="63060AF1" w14:textId="77777777" w:rsidR="00903CE2" w:rsidRPr="002F254F" w:rsidRDefault="00903CE2" w:rsidP="002C6EB7">
            <w:pPr>
              <w:rPr>
                <w:rFonts w:cs="Arial"/>
                <w:color w:val="0070C0"/>
                <w:sz w:val="22"/>
              </w:rPr>
            </w:pPr>
            <w:r w:rsidRPr="002F254F">
              <w:rPr>
                <w:rFonts w:cs="Arial"/>
                <w:color w:val="0070C0"/>
                <w:sz w:val="22"/>
              </w:rPr>
              <w:t>L25</w:t>
            </w:r>
          </w:p>
        </w:tc>
        <w:tc>
          <w:tcPr>
            <w:tcW w:w="3798" w:type="dxa"/>
          </w:tcPr>
          <w:p w14:paraId="79DEAC91" w14:textId="77777777" w:rsidR="00903CE2" w:rsidRPr="00326749" w:rsidRDefault="00903CE2" w:rsidP="002C6EB7">
            <w:pPr>
              <w:rPr>
                <w:rFonts w:cs="Arial"/>
                <w:sz w:val="22"/>
              </w:rPr>
            </w:pPr>
            <w:r>
              <w:rPr>
                <w:rFonts w:cs="Arial"/>
                <w:sz w:val="22"/>
              </w:rPr>
              <w:t>£76,141</w:t>
            </w:r>
          </w:p>
        </w:tc>
      </w:tr>
      <w:tr w:rsidR="00903CE2" w:rsidRPr="00326749" w14:paraId="6AADD773" w14:textId="77777777" w:rsidTr="002C6EB7">
        <w:tc>
          <w:tcPr>
            <w:tcW w:w="6658" w:type="dxa"/>
          </w:tcPr>
          <w:p w14:paraId="08DFB48E" w14:textId="77777777" w:rsidR="00903CE2" w:rsidRPr="002F254F" w:rsidRDefault="00903CE2" w:rsidP="002C6EB7">
            <w:pPr>
              <w:rPr>
                <w:rFonts w:cs="Arial"/>
                <w:color w:val="0070C0"/>
                <w:sz w:val="22"/>
              </w:rPr>
            </w:pPr>
            <w:r w:rsidRPr="002F254F">
              <w:rPr>
                <w:rFonts w:cs="Arial"/>
                <w:color w:val="0070C0"/>
                <w:sz w:val="22"/>
              </w:rPr>
              <w:t>L26</w:t>
            </w:r>
          </w:p>
        </w:tc>
        <w:tc>
          <w:tcPr>
            <w:tcW w:w="3798" w:type="dxa"/>
          </w:tcPr>
          <w:p w14:paraId="091E4E48" w14:textId="77777777" w:rsidR="00903CE2" w:rsidRPr="00326749" w:rsidRDefault="00903CE2" w:rsidP="002C6EB7">
            <w:pPr>
              <w:rPr>
                <w:rFonts w:cs="Arial"/>
                <w:sz w:val="22"/>
              </w:rPr>
            </w:pPr>
            <w:r>
              <w:rPr>
                <w:rFonts w:cs="Arial"/>
                <w:sz w:val="22"/>
              </w:rPr>
              <w:t>£78,025</w:t>
            </w:r>
          </w:p>
        </w:tc>
      </w:tr>
      <w:tr w:rsidR="00903CE2" w:rsidRPr="00326749" w14:paraId="67A2E81A" w14:textId="77777777" w:rsidTr="002C6EB7">
        <w:tc>
          <w:tcPr>
            <w:tcW w:w="6658" w:type="dxa"/>
          </w:tcPr>
          <w:p w14:paraId="2A2F58EE" w14:textId="77777777" w:rsidR="00903CE2" w:rsidRPr="002F254F" w:rsidRDefault="00903CE2" w:rsidP="002C6EB7">
            <w:pPr>
              <w:rPr>
                <w:rFonts w:cs="Arial"/>
                <w:color w:val="0070C0"/>
                <w:sz w:val="22"/>
              </w:rPr>
            </w:pPr>
            <w:r w:rsidRPr="002F254F">
              <w:rPr>
                <w:rFonts w:cs="Arial"/>
                <w:color w:val="0070C0"/>
                <w:sz w:val="22"/>
              </w:rPr>
              <w:t>L27 max group 4</w:t>
            </w:r>
          </w:p>
        </w:tc>
        <w:tc>
          <w:tcPr>
            <w:tcW w:w="3798" w:type="dxa"/>
          </w:tcPr>
          <w:p w14:paraId="7573697D" w14:textId="77777777" w:rsidR="00903CE2" w:rsidRPr="00326749" w:rsidRDefault="00903CE2" w:rsidP="002C6EB7">
            <w:pPr>
              <w:rPr>
                <w:rFonts w:cs="Arial"/>
                <w:sz w:val="22"/>
              </w:rPr>
            </w:pPr>
            <w:r>
              <w:rPr>
                <w:rFonts w:cs="Arial"/>
                <w:sz w:val="22"/>
              </w:rPr>
              <w:t>£79,167</w:t>
            </w:r>
          </w:p>
        </w:tc>
      </w:tr>
      <w:tr w:rsidR="00903CE2" w:rsidRPr="00326749" w14:paraId="515304FC" w14:textId="77777777" w:rsidTr="002C6EB7">
        <w:tc>
          <w:tcPr>
            <w:tcW w:w="6658" w:type="dxa"/>
          </w:tcPr>
          <w:p w14:paraId="6FAF2BD9" w14:textId="77777777" w:rsidR="00903CE2" w:rsidRPr="002F254F" w:rsidRDefault="00903CE2" w:rsidP="002C6EB7">
            <w:pPr>
              <w:rPr>
                <w:rFonts w:cs="Arial"/>
                <w:color w:val="0070C0"/>
                <w:sz w:val="22"/>
              </w:rPr>
            </w:pPr>
            <w:r w:rsidRPr="002F254F">
              <w:rPr>
                <w:rFonts w:cs="Arial"/>
                <w:color w:val="0070C0"/>
                <w:sz w:val="22"/>
              </w:rPr>
              <w:t>L27</w:t>
            </w:r>
          </w:p>
        </w:tc>
        <w:tc>
          <w:tcPr>
            <w:tcW w:w="3798" w:type="dxa"/>
          </w:tcPr>
          <w:p w14:paraId="2E320E15" w14:textId="77777777" w:rsidR="00903CE2" w:rsidRPr="00326749" w:rsidRDefault="00903CE2" w:rsidP="002C6EB7">
            <w:pPr>
              <w:rPr>
                <w:rFonts w:cs="Arial"/>
                <w:sz w:val="22"/>
              </w:rPr>
            </w:pPr>
            <w:r>
              <w:rPr>
                <w:rFonts w:cs="Arial"/>
                <w:sz w:val="22"/>
              </w:rPr>
              <w:t xml:space="preserve">£79,958                                     </w:t>
            </w:r>
          </w:p>
        </w:tc>
      </w:tr>
      <w:tr w:rsidR="00903CE2" w:rsidRPr="00326749" w14:paraId="51E57A69" w14:textId="77777777" w:rsidTr="002C6EB7">
        <w:tc>
          <w:tcPr>
            <w:tcW w:w="6658" w:type="dxa"/>
          </w:tcPr>
          <w:p w14:paraId="78F30AB7" w14:textId="77777777" w:rsidR="00903CE2" w:rsidRPr="002F254F" w:rsidRDefault="00903CE2" w:rsidP="002C6EB7">
            <w:pPr>
              <w:rPr>
                <w:rFonts w:cs="Arial"/>
                <w:color w:val="0070C0"/>
                <w:sz w:val="22"/>
              </w:rPr>
            </w:pPr>
            <w:r w:rsidRPr="002F254F">
              <w:rPr>
                <w:rFonts w:cs="Arial"/>
                <w:color w:val="0070C0"/>
                <w:sz w:val="22"/>
              </w:rPr>
              <w:t xml:space="preserve">L28 </w:t>
            </w:r>
          </w:p>
        </w:tc>
        <w:tc>
          <w:tcPr>
            <w:tcW w:w="3798" w:type="dxa"/>
          </w:tcPr>
          <w:p w14:paraId="1EEF0026" w14:textId="77777777" w:rsidR="00903CE2" w:rsidRPr="00326749" w:rsidRDefault="00903CE2" w:rsidP="002C6EB7">
            <w:pPr>
              <w:rPr>
                <w:rFonts w:cs="Arial"/>
                <w:sz w:val="22"/>
              </w:rPr>
            </w:pPr>
            <w:r>
              <w:rPr>
                <w:rFonts w:cs="Arial"/>
                <w:sz w:val="22"/>
              </w:rPr>
              <w:t>£81,942</w:t>
            </w:r>
          </w:p>
        </w:tc>
      </w:tr>
      <w:tr w:rsidR="00903CE2" w:rsidRPr="00326749" w14:paraId="2330CF43" w14:textId="77777777" w:rsidTr="002C6EB7">
        <w:tc>
          <w:tcPr>
            <w:tcW w:w="6658" w:type="dxa"/>
          </w:tcPr>
          <w:p w14:paraId="6B95E85B" w14:textId="77777777" w:rsidR="00903CE2" w:rsidRPr="002F254F" w:rsidRDefault="00903CE2" w:rsidP="002C6EB7">
            <w:pPr>
              <w:rPr>
                <w:rFonts w:cs="Arial"/>
                <w:color w:val="0070C0"/>
                <w:sz w:val="22"/>
              </w:rPr>
            </w:pPr>
            <w:r w:rsidRPr="002F254F">
              <w:rPr>
                <w:rFonts w:cs="Arial"/>
                <w:color w:val="0070C0"/>
                <w:sz w:val="22"/>
              </w:rPr>
              <w:t>L29</w:t>
            </w:r>
          </w:p>
        </w:tc>
        <w:tc>
          <w:tcPr>
            <w:tcW w:w="3798" w:type="dxa"/>
          </w:tcPr>
          <w:p w14:paraId="70FFDF92" w14:textId="77777777" w:rsidR="00903CE2" w:rsidRPr="00326749" w:rsidRDefault="00903CE2" w:rsidP="002C6EB7">
            <w:pPr>
              <w:rPr>
                <w:rFonts w:cs="Arial"/>
                <w:sz w:val="22"/>
              </w:rPr>
            </w:pPr>
            <w:r>
              <w:rPr>
                <w:rFonts w:cs="Arial"/>
                <w:sz w:val="22"/>
              </w:rPr>
              <w:t>£83,971</w:t>
            </w:r>
          </w:p>
        </w:tc>
      </w:tr>
      <w:tr w:rsidR="00903CE2" w:rsidRPr="00326749" w14:paraId="125AD1EE" w14:textId="77777777" w:rsidTr="002C6EB7">
        <w:tc>
          <w:tcPr>
            <w:tcW w:w="6658" w:type="dxa"/>
          </w:tcPr>
          <w:p w14:paraId="228C147C" w14:textId="77777777" w:rsidR="00903CE2" w:rsidRPr="002F254F" w:rsidRDefault="00903CE2" w:rsidP="002C6EB7">
            <w:pPr>
              <w:rPr>
                <w:rFonts w:cs="Arial"/>
                <w:color w:val="0070C0"/>
                <w:sz w:val="22"/>
              </w:rPr>
            </w:pPr>
            <w:r w:rsidRPr="002F254F">
              <w:rPr>
                <w:rFonts w:cs="Arial"/>
                <w:color w:val="0070C0"/>
                <w:sz w:val="22"/>
              </w:rPr>
              <w:t>L30</w:t>
            </w:r>
          </w:p>
        </w:tc>
        <w:tc>
          <w:tcPr>
            <w:tcW w:w="3798" w:type="dxa"/>
          </w:tcPr>
          <w:p w14:paraId="72FA9609" w14:textId="77777777" w:rsidR="00903CE2" w:rsidRPr="00326749" w:rsidRDefault="00903CE2" w:rsidP="002C6EB7">
            <w:pPr>
              <w:rPr>
                <w:rFonts w:cs="Arial"/>
                <w:sz w:val="22"/>
              </w:rPr>
            </w:pPr>
            <w:r>
              <w:rPr>
                <w:rFonts w:cs="Arial"/>
                <w:sz w:val="22"/>
              </w:rPr>
              <w:t>£86,061</w:t>
            </w:r>
          </w:p>
        </w:tc>
      </w:tr>
      <w:tr w:rsidR="00903CE2" w:rsidRPr="00326749" w14:paraId="693C33D9" w14:textId="77777777" w:rsidTr="002C6EB7">
        <w:tc>
          <w:tcPr>
            <w:tcW w:w="6658" w:type="dxa"/>
          </w:tcPr>
          <w:p w14:paraId="41345846" w14:textId="77777777" w:rsidR="00903CE2" w:rsidRPr="002F254F" w:rsidRDefault="00903CE2" w:rsidP="002C6EB7">
            <w:pPr>
              <w:rPr>
                <w:rFonts w:cs="Arial"/>
                <w:color w:val="0070C0"/>
                <w:sz w:val="22"/>
              </w:rPr>
            </w:pPr>
            <w:r w:rsidRPr="002F254F">
              <w:rPr>
                <w:rFonts w:cs="Arial"/>
                <w:color w:val="0070C0"/>
                <w:sz w:val="22"/>
              </w:rPr>
              <w:t>L31 max group 5</w:t>
            </w:r>
          </w:p>
        </w:tc>
        <w:tc>
          <w:tcPr>
            <w:tcW w:w="3798" w:type="dxa"/>
          </w:tcPr>
          <w:p w14:paraId="102B53D8" w14:textId="77777777" w:rsidR="00903CE2" w:rsidRPr="00326749" w:rsidRDefault="00903CE2" w:rsidP="002C6EB7">
            <w:pPr>
              <w:rPr>
                <w:rFonts w:cs="Arial"/>
                <w:sz w:val="22"/>
              </w:rPr>
            </w:pPr>
            <w:r>
              <w:rPr>
                <w:rFonts w:cs="Arial"/>
                <w:sz w:val="22"/>
              </w:rPr>
              <w:t>£87,313</w:t>
            </w:r>
          </w:p>
        </w:tc>
      </w:tr>
      <w:tr w:rsidR="00903CE2" w:rsidRPr="00326749" w14:paraId="58081A8A" w14:textId="77777777" w:rsidTr="002C6EB7">
        <w:tc>
          <w:tcPr>
            <w:tcW w:w="6658" w:type="dxa"/>
          </w:tcPr>
          <w:p w14:paraId="459DF661" w14:textId="77777777" w:rsidR="00903CE2" w:rsidRPr="002F254F" w:rsidRDefault="00903CE2" w:rsidP="002C6EB7">
            <w:pPr>
              <w:rPr>
                <w:rFonts w:cs="Arial"/>
                <w:color w:val="0070C0"/>
                <w:sz w:val="22"/>
              </w:rPr>
            </w:pPr>
            <w:r w:rsidRPr="002F254F">
              <w:rPr>
                <w:rFonts w:cs="Arial"/>
                <w:color w:val="0070C0"/>
                <w:sz w:val="22"/>
              </w:rPr>
              <w:t>L31</w:t>
            </w:r>
          </w:p>
        </w:tc>
        <w:tc>
          <w:tcPr>
            <w:tcW w:w="3798" w:type="dxa"/>
          </w:tcPr>
          <w:p w14:paraId="5801CC51" w14:textId="77777777" w:rsidR="00903CE2" w:rsidRPr="00326749" w:rsidRDefault="00903CE2" w:rsidP="002C6EB7">
            <w:pPr>
              <w:rPr>
                <w:rFonts w:cs="Arial"/>
                <w:sz w:val="22"/>
              </w:rPr>
            </w:pPr>
            <w:r>
              <w:rPr>
                <w:rFonts w:cs="Arial"/>
                <w:sz w:val="22"/>
              </w:rPr>
              <w:t>£88,187</w:t>
            </w:r>
          </w:p>
        </w:tc>
      </w:tr>
      <w:tr w:rsidR="00903CE2" w:rsidRPr="00326749" w14:paraId="1D302D61" w14:textId="77777777" w:rsidTr="002C6EB7">
        <w:tc>
          <w:tcPr>
            <w:tcW w:w="6658" w:type="dxa"/>
          </w:tcPr>
          <w:p w14:paraId="49EEF52D" w14:textId="77777777" w:rsidR="00903CE2" w:rsidRPr="002F254F" w:rsidRDefault="00903CE2" w:rsidP="002C6EB7">
            <w:pPr>
              <w:rPr>
                <w:rFonts w:cs="Arial"/>
                <w:color w:val="0070C0"/>
                <w:sz w:val="22"/>
              </w:rPr>
            </w:pPr>
            <w:r w:rsidRPr="002F254F">
              <w:rPr>
                <w:rFonts w:cs="Arial"/>
                <w:color w:val="0070C0"/>
                <w:sz w:val="22"/>
              </w:rPr>
              <w:t>L32</w:t>
            </w:r>
          </w:p>
        </w:tc>
        <w:tc>
          <w:tcPr>
            <w:tcW w:w="3798" w:type="dxa"/>
          </w:tcPr>
          <w:p w14:paraId="6F409F67" w14:textId="77777777" w:rsidR="00903CE2" w:rsidRPr="00326749" w:rsidRDefault="00903CE2" w:rsidP="002C6EB7">
            <w:pPr>
              <w:rPr>
                <w:rFonts w:cs="Arial"/>
                <w:sz w:val="22"/>
              </w:rPr>
            </w:pPr>
            <w:r>
              <w:rPr>
                <w:rFonts w:cs="Arial"/>
                <w:sz w:val="22"/>
              </w:rPr>
              <w:t>£90,379</w:t>
            </w:r>
          </w:p>
        </w:tc>
      </w:tr>
      <w:tr w:rsidR="00903CE2" w:rsidRPr="00326749" w14:paraId="441FEC67" w14:textId="77777777" w:rsidTr="002C6EB7">
        <w:tc>
          <w:tcPr>
            <w:tcW w:w="6658" w:type="dxa"/>
          </w:tcPr>
          <w:p w14:paraId="5C49988F" w14:textId="77777777" w:rsidR="00903CE2" w:rsidRPr="002F254F" w:rsidRDefault="00903CE2" w:rsidP="002C6EB7">
            <w:pPr>
              <w:rPr>
                <w:rFonts w:cs="Arial"/>
                <w:color w:val="0070C0"/>
                <w:sz w:val="22"/>
              </w:rPr>
            </w:pPr>
            <w:r w:rsidRPr="002F254F">
              <w:rPr>
                <w:rFonts w:cs="Arial"/>
                <w:color w:val="0070C0"/>
                <w:sz w:val="22"/>
              </w:rPr>
              <w:t>L33</w:t>
            </w:r>
          </w:p>
        </w:tc>
        <w:tc>
          <w:tcPr>
            <w:tcW w:w="3798" w:type="dxa"/>
          </w:tcPr>
          <w:p w14:paraId="0E6E9A3E" w14:textId="77777777" w:rsidR="00903CE2" w:rsidRPr="00326749" w:rsidRDefault="00903CE2" w:rsidP="002C6EB7">
            <w:pPr>
              <w:rPr>
                <w:rFonts w:cs="Arial"/>
                <w:sz w:val="22"/>
              </w:rPr>
            </w:pPr>
            <w:r>
              <w:rPr>
                <w:rFonts w:cs="Arial"/>
                <w:sz w:val="22"/>
              </w:rPr>
              <w:t>£92,624</w:t>
            </w:r>
          </w:p>
        </w:tc>
      </w:tr>
      <w:tr w:rsidR="00903CE2" w:rsidRPr="00326749" w14:paraId="4FFDE1DE" w14:textId="77777777" w:rsidTr="002C6EB7">
        <w:tc>
          <w:tcPr>
            <w:tcW w:w="6658" w:type="dxa"/>
          </w:tcPr>
          <w:p w14:paraId="17BD07E2" w14:textId="77777777" w:rsidR="00903CE2" w:rsidRPr="002F254F" w:rsidRDefault="00903CE2" w:rsidP="002C6EB7">
            <w:pPr>
              <w:rPr>
                <w:rFonts w:cs="Arial"/>
                <w:color w:val="0070C0"/>
                <w:sz w:val="22"/>
              </w:rPr>
            </w:pPr>
            <w:r w:rsidRPr="002F254F">
              <w:rPr>
                <w:rFonts w:cs="Arial"/>
                <w:color w:val="0070C0"/>
                <w:sz w:val="22"/>
              </w:rPr>
              <w:t>L34</w:t>
            </w:r>
          </w:p>
        </w:tc>
        <w:tc>
          <w:tcPr>
            <w:tcW w:w="3798" w:type="dxa"/>
          </w:tcPr>
          <w:p w14:paraId="49E4221F" w14:textId="77777777" w:rsidR="00903CE2" w:rsidRPr="00326749" w:rsidRDefault="00903CE2" w:rsidP="002C6EB7">
            <w:pPr>
              <w:rPr>
                <w:rFonts w:cs="Arial"/>
                <w:sz w:val="22"/>
              </w:rPr>
            </w:pPr>
            <w:r>
              <w:rPr>
                <w:rFonts w:cs="Arial"/>
                <w:sz w:val="22"/>
              </w:rPr>
              <w:t>£94,914</w:t>
            </w:r>
          </w:p>
        </w:tc>
      </w:tr>
      <w:tr w:rsidR="00903CE2" w:rsidRPr="00326749" w14:paraId="620D70D4" w14:textId="77777777" w:rsidTr="002C6EB7">
        <w:tc>
          <w:tcPr>
            <w:tcW w:w="6658" w:type="dxa"/>
          </w:tcPr>
          <w:p w14:paraId="59CEDCFC" w14:textId="77777777" w:rsidR="00903CE2" w:rsidRPr="002F254F" w:rsidRDefault="00903CE2" w:rsidP="002C6EB7">
            <w:pPr>
              <w:rPr>
                <w:rFonts w:cs="Arial"/>
                <w:color w:val="0070C0"/>
                <w:sz w:val="22"/>
              </w:rPr>
            </w:pPr>
            <w:r w:rsidRPr="002F254F">
              <w:rPr>
                <w:rFonts w:cs="Arial"/>
                <w:color w:val="0070C0"/>
                <w:sz w:val="22"/>
              </w:rPr>
              <w:t>L35 max group 6</w:t>
            </w:r>
          </w:p>
        </w:tc>
        <w:tc>
          <w:tcPr>
            <w:tcW w:w="3798" w:type="dxa"/>
          </w:tcPr>
          <w:p w14:paraId="7000997E" w14:textId="77777777" w:rsidR="00903CE2" w:rsidRPr="00326749" w:rsidRDefault="00903CE2" w:rsidP="002C6EB7">
            <w:pPr>
              <w:rPr>
                <w:rFonts w:cs="Arial"/>
                <w:sz w:val="22"/>
              </w:rPr>
            </w:pPr>
            <w:r>
              <w:rPr>
                <w:rFonts w:cs="Arial"/>
                <w:sz w:val="22"/>
              </w:rPr>
              <w:t>£96,310</w:t>
            </w:r>
          </w:p>
        </w:tc>
      </w:tr>
      <w:tr w:rsidR="00903CE2" w:rsidRPr="00326749" w14:paraId="6D4697BF" w14:textId="77777777" w:rsidTr="002C6EB7">
        <w:tc>
          <w:tcPr>
            <w:tcW w:w="6658" w:type="dxa"/>
          </w:tcPr>
          <w:p w14:paraId="38AE712C" w14:textId="77777777" w:rsidR="00903CE2" w:rsidRPr="002F254F" w:rsidRDefault="00903CE2" w:rsidP="002C6EB7">
            <w:pPr>
              <w:rPr>
                <w:rFonts w:cs="Arial"/>
                <w:color w:val="0070C0"/>
                <w:sz w:val="22"/>
              </w:rPr>
            </w:pPr>
            <w:r w:rsidRPr="002F254F">
              <w:rPr>
                <w:rFonts w:cs="Arial"/>
                <w:color w:val="0070C0"/>
                <w:sz w:val="22"/>
              </w:rPr>
              <w:t>L35</w:t>
            </w:r>
          </w:p>
        </w:tc>
        <w:tc>
          <w:tcPr>
            <w:tcW w:w="3798" w:type="dxa"/>
          </w:tcPr>
          <w:p w14:paraId="17387E01" w14:textId="77777777" w:rsidR="00903CE2" w:rsidRPr="00326749" w:rsidRDefault="00903CE2" w:rsidP="002C6EB7">
            <w:pPr>
              <w:rPr>
                <w:rFonts w:cs="Arial"/>
                <w:sz w:val="22"/>
              </w:rPr>
            </w:pPr>
            <w:r>
              <w:rPr>
                <w:rFonts w:cs="Arial"/>
                <w:sz w:val="22"/>
              </w:rPr>
              <w:t>£97,273</w:t>
            </w:r>
          </w:p>
        </w:tc>
      </w:tr>
      <w:tr w:rsidR="00903CE2" w:rsidRPr="00326749" w14:paraId="13773CA5" w14:textId="77777777" w:rsidTr="002C6EB7">
        <w:tc>
          <w:tcPr>
            <w:tcW w:w="6658" w:type="dxa"/>
          </w:tcPr>
          <w:p w14:paraId="48385ABF" w14:textId="77777777" w:rsidR="00903CE2" w:rsidRPr="002F254F" w:rsidRDefault="00903CE2" w:rsidP="002C6EB7">
            <w:pPr>
              <w:rPr>
                <w:rFonts w:cs="Arial"/>
                <w:color w:val="0070C0"/>
                <w:sz w:val="22"/>
              </w:rPr>
            </w:pPr>
            <w:r w:rsidRPr="002F254F">
              <w:rPr>
                <w:rFonts w:cs="Arial"/>
                <w:color w:val="0070C0"/>
                <w:sz w:val="22"/>
              </w:rPr>
              <w:t>L36</w:t>
            </w:r>
          </w:p>
        </w:tc>
        <w:tc>
          <w:tcPr>
            <w:tcW w:w="3798" w:type="dxa"/>
          </w:tcPr>
          <w:p w14:paraId="34FE1BA4" w14:textId="77777777" w:rsidR="00903CE2" w:rsidRPr="00326749" w:rsidRDefault="00903CE2" w:rsidP="002C6EB7">
            <w:pPr>
              <w:rPr>
                <w:rFonts w:cs="Arial"/>
                <w:sz w:val="22"/>
              </w:rPr>
            </w:pPr>
            <w:r>
              <w:rPr>
                <w:rFonts w:cs="Arial"/>
                <w:sz w:val="22"/>
              </w:rPr>
              <w:t>£99,681</w:t>
            </w:r>
          </w:p>
        </w:tc>
      </w:tr>
      <w:tr w:rsidR="00903CE2" w:rsidRPr="00326749" w14:paraId="38CAF24D" w14:textId="77777777" w:rsidTr="002C6EB7">
        <w:tc>
          <w:tcPr>
            <w:tcW w:w="6658" w:type="dxa"/>
          </w:tcPr>
          <w:p w14:paraId="605E4627" w14:textId="77777777" w:rsidR="00903CE2" w:rsidRPr="002F254F" w:rsidRDefault="00903CE2" w:rsidP="002C6EB7">
            <w:pPr>
              <w:rPr>
                <w:rFonts w:cs="Arial"/>
                <w:color w:val="0070C0"/>
                <w:sz w:val="22"/>
              </w:rPr>
            </w:pPr>
            <w:r w:rsidRPr="002F254F">
              <w:rPr>
                <w:rFonts w:cs="Arial"/>
                <w:color w:val="0070C0"/>
                <w:sz w:val="22"/>
              </w:rPr>
              <w:t>L37</w:t>
            </w:r>
          </w:p>
        </w:tc>
        <w:tc>
          <w:tcPr>
            <w:tcW w:w="3798" w:type="dxa"/>
          </w:tcPr>
          <w:p w14:paraId="1BB6398F" w14:textId="77777777" w:rsidR="00903CE2" w:rsidRPr="00326749" w:rsidRDefault="00903CE2" w:rsidP="002C6EB7">
            <w:pPr>
              <w:rPr>
                <w:rFonts w:cs="Arial"/>
                <w:sz w:val="22"/>
              </w:rPr>
            </w:pPr>
            <w:r>
              <w:rPr>
                <w:rFonts w:cs="Arial"/>
                <w:sz w:val="22"/>
              </w:rPr>
              <w:t>£102,159</w:t>
            </w:r>
          </w:p>
        </w:tc>
      </w:tr>
      <w:tr w:rsidR="00903CE2" w:rsidRPr="00326749" w14:paraId="0C641F29" w14:textId="77777777" w:rsidTr="002C6EB7">
        <w:tc>
          <w:tcPr>
            <w:tcW w:w="6658" w:type="dxa"/>
          </w:tcPr>
          <w:p w14:paraId="5CBE3529" w14:textId="77777777" w:rsidR="00903CE2" w:rsidRPr="002F254F" w:rsidRDefault="00903CE2" w:rsidP="002C6EB7">
            <w:pPr>
              <w:rPr>
                <w:rFonts w:cs="Arial"/>
                <w:color w:val="0070C0"/>
                <w:sz w:val="22"/>
              </w:rPr>
            </w:pPr>
            <w:r w:rsidRPr="002F254F">
              <w:rPr>
                <w:rFonts w:cs="Arial"/>
                <w:color w:val="0070C0"/>
                <w:sz w:val="22"/>
              </w:rPr>
              <w:t>L38</w:t>
            </w:r>
          </w:p>
        </w:tc>
        <w:tc>
          <w:tcPr>
            <w:tcW w:w="3798" w:type="dxa"/>
          </w:tcPr>
          <w:p w14:paraId="080A40C9" w14:textId="77777777" w:rsidR="00903CE2" w:rsidRPr="00326749" w:rsidRDefault="00903CE2" w:rsidP="002C6EB7">
            <w:pPr>
              <w:rPr>
                <w:rFonts w:cs="Arial"/>
                <w:sz w:val="22"/>
              </w:rPr>
            </w:pPr>
            <w:r>
              <w:rPr>
                <w:rFonts w:cs="Arial"/>
                <w:sz w:val="22"/>
              </w:rPr>
              <w:t>£104,687</w:t>
            </w:r>
          </w:p>
        </w:tc>
      </w:tr>
      <w:tr w:rsidR="00903CE2" w:rsidRPr="00326749" w14:paraId="22A2C280" w14:textId="77777777" w:rsidTr="002C6EB7">
        <w:tc>
          <w:tcPr>
            <w:tcW w:w="6658" w:type="dxa"/>
          </w:tcPr>
          <w:p w14:paraId="780C2DF3" w14:textId="77777777" w:rsidR="00903CE2" w:rsidRPr="002F254F" w:rsidRDefault="00903CE2" w:rsidP="002C6EB7">
            <w:pPr>
              <w:rPr>
                <w:rFonts w:cs="Arial"/>
                <w:color w:val="0070C0"/>
                <w:sz w:val="22"/>
              </w:rPr>
            </w:pPr>
            <w:r w:rsidRPr="002F254F">
              <w:rPr>
                <w:rFonts w:cs="Arial"/>
                <w:color w:val="0070C0"/>
                <w:sz w:val="22"/>
              </w:rPr>
              <w:t>L39 max group 7</w:t>
            </w:r>
          </w:p>
        </w:tc>
        <w:tc>
          <w:tcPr>
            <w:tcW w:w="3798" w:type="dxa"/>
          </w:tcPr>
          <w:p w14:paraId="064BBD1D" w14:textId="77777777" w:rsidR="00903CE2" w:rsidRPr="00326749" w:rsidRDefault="00903CE2" w:rsidP="002C6EB7">
            <w:pPr>
              <w:rPr>
                <w:rFonts w:cs="Arial"/>
                <w:sz w:val="22"/>
              </w:rPr>
            </w:pPr>
            <w:r>
              <w:rPr>
                <w:rFonts w:cs="Arial"/>
                <w:sz w:val="22"/>
              </w:rPr>
              <w:t>£106,176</w:t>
            </w:r>
          </w:p>
        </w:tc>
      </w:tr>
      <w:tr w:rsidR="00903CE2" w:rsidRPr="00326749" w14:paraId="47E68128" w14:textId="77777777" w:rsidTr="002C6EB7">
        <w:tc>
          <w:tcPr>
            <w:tcW w:w="6658" w:type="dxa"/>
          </w:tcPr>
          <w:p w14:paraId="590C6E7B" w14:textId="77777777" w:rsidR="00903CE2" w:rsidRPr="002F254F" w:rsidRDefault="00903CE2" w:rsidP="002C6EB7">
            <w:pPr>
              <w:rPr>
                <w:rFonts w:cs="Arial"/>
                <w:color w:val="0070C0"/>
                <w:sz w:val="22"/>
              </w:rPr>
            </w:pPr>
            <w:r w:rsidRPr="002F254F">
              <w:rPr>
                <w:rFonts w:cs="Arial"/>
                <w:color w:val="0070C0"/>
                <w:sz w:val="22"/>
              </w:rPr>
              <w:t>L39</w:t>
            </w:r>
          </w:p>
        </w:tc>
        <w:tc>
          <w:tcPr>
            <w:tcW w:w="3798" w:type="dxa"/>
          </w:tcPr>
          <w:p w14:paraId="4CF7578C" w14:textId="77777777" w:rsidR="00903CE2" w:rsidRPr="00326749" w:rsidRDefault="00903CE2" w:rsidP="002C6EB7">
            <w:pPr>
              <w:rPr>
                <w:rFonts w:cs="Arial"/>
                <w:sz w:val="22"/>
              </w:rPr>
            </w:pPr>
            <w:r>
              <w:rPr>
                <w:rFonts w:cs="Arial"/>
                <w:sz w:val="22"/>
              </w:rPr>
              <w:t>£107,239</w:t>
            </w:r>
          </w:p>
        </w:tc>
      </w:tr>
      <w:tr w:rsidR="00903CE2" w:rsidRPr="00326749" w14:paraId="39EF417E" w14:textId="77777777" w:rsidTr="002C6EB7">
        <w:tc>
          <w:tcPr>
            <w:tcW w:w="6658" w:type="dxa"/>
          </w:tcPr>
          <w:p w14:paraId="70F5B990" w14:textId="77777777" w:rsidR="00903CE2" w:rsidRPr="002F254F" w:rsidRDefault="00903CE2" w:rsidP="002C6EB7">
            <w:pPr>
              <w:rPr>
                <w:rFonts w:cs="Arial"/>
                <w:color w:val="0070C0"/>
                <w:sz w:val="22"/>
              </w:rPr>
            </w:pPr>
            <w:r w:rsidRPr="002F254F">
              <w:rPr>
                <w:rFonts w:cs="Arial"/>
                <w:color w:val="0070C0"/>
                <w:sz w:val="22"/>
              </w:rPr>
              <w:t>L40</w:t>
            </w:r>
          </w:p>
        </w:tc>
        <w:tc>
          <w:tcPr>
            <w:tcW w:w="3798" w:type="dxa"/>
          </w:tcPr>
          <w:p w14:paraId="1DDCC7F2" w14:textId="77777777" w:rsidR="00903CE2" w:rsidRPr="00326749" w:rsidRDefault="00903CE2" w:rsidP="002C6EB7">
            <w:pPr>
              <w:rPr>
                <w:rFonts w:cs="Arial"/>
                <w:sz w:val="22"/>
              </w:rPr>
            </w:pPr>
            <w:r>
              <w:rPr>
                <w:rFonts w:cs="Arial"/>
                <w:sz w:val="22"/>
              </w:rPr>
              <w:t>£109,914</w:t>
            </w:r>
          </w:p>
        </w:tc>
      </w:tr>
      <w:tr w:rsidR="00903CE2" w:rsidRPr="00326749" w14:paraId="248FE51F" w14:textId="77777777" w:rsidTr="002C6EB7">
        <w:tc>
          <w:tcPr>
            <w:tcW w:w="6658" w:type="dxa"/>
          </w:tcPr>
          <w:p w14:paraId="2AB0498E" w14:textId="77777777" w:rsidR="00903CE2" w:rsidRPr="002F254F" w:rsidRDefault="00903CE2" w:rsidP="002C6EB7">
            <w:pPr>
              <w:rPr>
                <w:rFonts w:cs="Arial"/>
                <w:color w:val="0070C0"/>
                <w:sz w:val="22"/>
              </w:rPr>
            </w:pPr>
            <w:r w:rsidRPr="002F254F">
              <w:rPr>
                <w:rFonts w:cs="Arial"/>
                <w:color w:val="0070C0"/>
                <w:sz w:val="22"/>
              </w:rPr>
              <w:t>L41</w:t>
            </w:r>
          </w:p>
        </w:tc>
        <w:tc>
          <w:tcPr>
            <w:tcW w:w="3798" w:type="dxa"/>
          </w:tcPr>
          <w:p w14:paraId="48028AB4" w14:textId="77777777" w:rsidR="00903CE2" w:rsidRPr="00326749" w:rsidRDefault="00903CE2" w:rsidP="002C6EB7">
            <w:pPr>
              <w:rPr>
                <w:rFonts w:cs="Arial"/>
                <w:sz w:val="22"/>
              </w:rPr>
            </w:pPr>
            <w:r>
              <w:rPr>
                <w:rFonts w:cs="Arial"/>
                <w:sz w:val="22"/>
              </w:rPr>
              <w:t>£112,660</w:t>
            </w:r>
          </w:p>
        </w:tc>
      </w:tr>
      <w:tr w:rsidR="00903CE2" w:rsidRPr="00326749" w14:paraId="231CC229" w14:textId="77777777" w:rsidTr="002C6EB7">
        <w:tc>
          <w:tcPr>
            <w:tcW w:w="6658" w:type="dxa"/>
          </w:tcPr>
          <w:p w14:paraId="3F55A5E9" w14:textId="77777777" w:rsidR="00903CE2" w:rsidRPr="002F254F" w:rsidRDefault="00903CE2" w:rsidP="002C6EB7">
            <w:pPr>
              <w:rPr>
                <w:rFonts w:cs="Arial"/>
                <w:color w:val="0070C0"/>
                <w:sz w:val="22"/>
              </w:rPr>
            </w:pPr>
            <w:r w:rsidRPr="002F254F">
              <w:rPr>
                <w:rFonts w:cs="Arial"/>
                <w:color w:val="0070C0"/>
                <w:sz w:val="22"/>
              </w:rPr>
              <w:t>L42</w:t>
            </w:r>
          </w:p>
        </w:tc>
        <w:tc>
          <w:tcPr>
            <w:tcW w:w="3798" w:type="dxa"/>
          </w:tcPr>
          <w:p w14:paraId="53CAB8B4" w14:textId="77777777" w:rsidR="00903CE2" w:rsidRPr="00326749" w:rsidRDefault="00903CE2" w:rsidP="002C6EB7">
            <w:pPr>
              <w:rPr>
                <w:rFonts w:cs="Arial"/>
                <w:sz w:val="22"/>
              </w:rPr>
            </w:pPr>
            <w:r>
              <w:rPr>
                <w:rFonts w:cs="Arial"/>
                <w:sz w:val="22"/>
              </w:rPr>
              <w:t>£115,483</w:t>
            </w:r>
          </w:p>
        </w:tc>
      </w:tr>
      <w:tr w:rsidR="00903CE2" w:rsidRPr="00326749" w14:paraId="425B89CD" w14:textId="77777777" w:rsidTr="002C6EB7">
        <w:tc>
          <w:tcPr>
            <w:tcW w:w="6658" w:type="dxa"/>
          </w:tcPr>
          <w:p w14:paraId="21516089" w14:textId="77777777" w:rsidR="00903CE2" w:rsidRPr="002F254F" w:rsidRDefault="00903CE2" w:rsidP="002C6EB7">
            <w:pPr>
              <w:rPr>
                <w:rFonts w:cs="Arial"/>
                <w:color w:val="0070C0"/>
                <w:sz w:val="22"/>
              </w:rPr>
            </w:pPr>
            <w:r w:rsidRPr="002F254F">
              <w:rPr>
                <w:rFonts w:cs="Arial"/>
                <w:color w:val="0070C0"/>
                <w:sz w:val="22"/>
              </w:rPr>
              <w:t>Max</w:t>
            </w:r>
          </w:p>
        </w:tc>
        <w:tc>
          <w:tcPr>
            <w:tcW w:w="3798" w:type="dxa"/>
          </w:tcPr>
          <w:p w14:paraId="49F11FBE" w14:textId="77777777" w:rsidR="00903CE2" w:rsidRPr="00326749" w:rsidRDefault="00903CE2" w:rsidP="002C6EB7">
            <w:pPr>
              <w:rPr>
                <w:rFonts w:cs="Arial"/>
                <w:sz w:val="22"/>
              </w:rPr>
            </w:pPr>
            <w:r>
              <w:rPr>
                <w:rFonts w:cs="Arial"/>
                <w:sz w:val="22"/>
              </w:rPr>
              <w:t>£117,197</w:t>
            </w:r>
          </w:p>
        </w:tc>
      </w:tr>
    </w:tbl>
    <w:p w14:paraId="48EDC4CB" w14:textId="77777777" w:rsidR="00B107C4" w:rsidRDefault="00B107C4" w:rsidP="00167CD2">
      <w:pPr>
        <w:pStyle w:val="Heading2"/>
      </w:pPr>
    </w:p>
    <w:p w14:paraId="67F6F39D" w14:textId="7B8F70F8" w:rsidR="00CB24D4" w:rsidRDefault="0019387E" w:rsidP="00167CD2">
      <w:pPr>
        <w:pStyle w:val="Heading2"/>
      </w:pPr>
      <w:r>
        <w:t>2.3</w:t>
      </w:r>
      <w:r>
        <w:tab/>
      </w:r>
      <w:proofErr w:type="spellStart"/>
      <w:r>
        <w:t>Headteacher</w:t>
      </w:r>
      <w:proofErr w:type="spellEnd"/>
      <w:r>
        <w:t xml:space="preserve"> pay</w:t>
      </w:r>
    </w:p>
    <w:p w14:paraId="6D9CD087" w14:textId="7A3D2EC8" w:rsidR="0019387E" w:rsidRDefault="0019387E" w:rsidP="0019387E">
      <w:pPr>
        <w:rPr>
          <w:szCs w:val="24"/>
        </w:rPr>
      </w:pPr>
      <w:r>
        <w:t xml:space="preserve">For newly appointed </w:t>
      </w:r>
      <w:proofErr w:type="spellStart"/>
      <w:r>
        <w:t>Headteachers</w:t>
      </w:r>
      <w:proofErr w:type="spellEnd"/>
      <w:r>
        <w:t xml:space="preserve">, the </w:t>
      </w:r>
      <w:proofErr w:type="spellStart"/>
      <w:r>
        <w:t>Headteacher</w:t>
      </w:r>
      <w:proofErr w:type="spellEnd"/>
      <w:r>
        <w:t xml:space="preserve"> pay range will normally be set within the </w:t>
      </w:r>
      <w:r w:rsidRPr="00ED4182">
        <w:rPr>
          <w:szCs w:val="24"/>
        </w:rPr>
        <w:t xml:space="preserve">relevant </w:t>
      </w:r>
      <w:r w:rsidRPr="008E60D5">
        <w:rPr>
          <w:szCs w:val="24"/>
        </w:rPr>
        <w:t>school group size, in accordance with an assessment of the unit total of all pupils calculated mainly according to pupil numbers at each key stage and the number with statements or special educational needs.</w:t>
      </w:r>
      <w:r>
        <w:rPr>
          <w:szCs w:val="24"/>
        </w:rPr>
        <w:t xml:space="preserve">  </w:t>
      </w:r>
      <w:r w:rsidRPr="008E60D5">
        <w:rPr>
          <w:szCs w:val="24"/>
        </w:rPr>
        <w:t xml:space="preserve"> </w:t>
      </w:r>
    </w:p>
    <w:p w14:paraId="666F9189" w14:textId="52DC8FF9" w:rsidR="0019387E" w:rsidRDefault="0019387E" w:rsidP="0019387E">
      <w:pPr>
        <w:rPr>
          <w:szCs w:val="24"/>
        </w:rPr>
      </w:pPr>
      <w:r w:rsidRPr="00ED4182">
        <w:rPr>
          <w:szCs w:val="24"/>
        </w:rPr>
        <w:t xml:space="preserve">Where a </w:t>
      </w:r>
      <w:proofErr w:type="spellStart"/>
      <w:r w:rsidRPr="00ED4182">
        <w:rPr>
          <w:szCs w:val="24"/>
        </w:rPr>
        <w:t>Headteacher</w:t>
      </w:r>
      <w:proofErr w:type="spellEnd"/>
      <w:r w:rsidRPr="00ED4182">
        <w:rPr>
          <w:szCs w:val="24"/>
        </w:rPr>
        <w:t xml:space="preserve"> is appointed as </w:t>
      </w:r>
      <w:proofErr w:type="spellStart"/>
      <w:r w:rsidRPr="00ED4182">
        <w:rPr>
          <w:szCs w:val="24"/>
        </w:rPr>
        <w:t>Headteacher</w:t>
      </w:r>
      <w:proofErr w:type="spellEnd"/>
      <w:r w:rsidRPr="00ED4182">
        <w:rPr>
          <w:szCs w:val="24"/>
        </w:rPr>
        <w:t xml:space="preserve"> of more than one school on a </w:t>
      </w:r>
      <w:r w:rsidRPr="001D1814">
        <w:rPr>
          <w:szCs w:val="24"/>
        </w:rPr>
        <w:t xml:space="preserve">temporary or </w:t>
      </w:r>
      <w:r w:rsidRPr="00ED4182">
        <w:rPr>
          <w:szCs w:val="24"/>
        </w:rPr>
        <w:t xml:space="preserve">permanent basis the </w:t>
      </w:r>
      <w:proofErr w:type="spellStart"/>
      <w:r w:rsidRPr="00ED4182">
        <w:rPr>
          <w:szCs w:val="24"/>
        </w:rPr>
        <w:t>Headteacher</w:t>
      </w:r>
      <w:proofErr w:type="spellEnd"/>
      <w:r w:rsidRPr="00ED4182">
        <w:rPr>
          <w:szCs w:val="24"/>
        </w:rPr>
        <w:t xml:space="preserve"> group size will be calculated by combining the unit score for all of the schools for which the </w:t>
      </w:r>
      <w:proofErr w:type="spellStart"/>
      <w:r w:rsidRPr="00ED4182">
        <w:rPr>
          <w:szCs w:val="24"/>
        </w:rPr>
        <w:t>Headteacher</w:t>
      </w:r>
      <w:proofErr w:type="spellEnd"/>
      <w:r w:rsidRPr="00ED4182">
        <w:rPr>
          <w:szCs w:val="24"/>
        </w:rPr>
        <w:t xml:space="preserve"> is responsible to arrive at a total unit score which will determine the </w:t>
      </w:r>
      <w:proofErr w:type="spellStart"/>
      <w:r w:rsidRPr="00ED4182">
        <w:rPr>
          <w:szCs w:val="24"/>
        </w:rPr>
        <w:t>Headteacher</w:t>
      </w:r>
      <w:proofErr w:type="spellEnd"/>
      <w:r w:rsidRPr="00ED4182">
        <w:rPr>
          <w:szCs w:val="24"/>
        </w:rPr>
        <w:t xml:space="preserve"> group size.</w:t>
      </w:r>
    </w:p>
    <w:p w14:paraId="728C21F0" w14:textId="71539742" w:rsidR="0019387E" w:rsidRDefault="0019387E" w:rsidP="0019387E">
      <w:pPr>
        <w:rPr>
          <w:color w:val="0070C0"/>
          <w:szCs w:val="24"/>
        </w:rPr>
      </w:pPr>
      <w:bookmarkStart w:id="0" w:name="_Hlk54787515"/>
      <w:r>
        <w:rPr>
          <w:szCs w:val="24"/>
        </w:rPr>
        <w:t xml:space="preserve">The </w:t>
      </w:r>
      <w:proofErr w:type="spellStart"/>
      <w:r>
        <w:rPr>
          <w:szCs w:val="24"/>
        </w:rPr>
        <w:t>Headteacher</w:t>
      </w:r>
      <w:proofErr w:type="spellEnd"/>
      <w:r>
        <w:rPr>
          <w:szCs w:val="24"/>
        </w:rPr>
        <w:t xml:space="preserve"> pay range will normally be a </w:t>
      </w:r>
      <w:r w:rsidRPr="00903CE2">
        <w:rPr>
          <w:szCs w:val="24"/>
        </w:rPr>
        <w:t>seven</w:t>
      </w:r>
      <w:r>
        <w:rPr>
          <w:color w:val="0070C0"/>
          <w:szCs w:val="24"/>
        </w:rPr>
        <w:t xml:space="preserve"> </w:t>
      </w:r>
      <w:r>
        <w:rPr>
          <w:szCs w:val="24"/>
        </w:rPr>
        <w:t xml:space="preserve">point pay range.  </w:t>
      </w:r>
    </w:p>
    <w:bookmarkEnd w:id="0"/>
    <w:p w14:paraId="06D6D6F9" w14:textId="03CFC57D" w:rsidR="0019387E" w:rsidRDefault="0019387E" w:rsidP="0019387E">
      <w:pPr>
        <w:rPr>
          <w:szCs w:val="24"/>
        </w:rPr>
      </w:pPr>
      <w:r>
        <w:rPr>
          <w:szCs w:val="24"/>
        </w:rPr>
        <w:lastRenderedPageBreak/>
        <w:t xml:space="preserve">In setting the </w:t>
      </w:r>
      <w:proofErr w:type="spellStart"/>
      <w:r>
        <w:rPr>
          <w:szCs w:val="24"/>
        </w:rPr>
        <w:t>Headteacher’s</w:t>
      </w:r>
      <w:proofErr w:type="spellEnd"/>
      <w:r>
        <w:rPr>
          <w:szCs w:val="24"/>
        </w:rPr>
        <w:t xml:space="preserve"> pay range, the Governing Body must take the following factors into consideration:</w:t>
      </w:r>
    </w:p>
    <w:p w14:paraId="54D7F625" w14:textId="77A1DA6A" w:rsidR="0019387E" w:rsidRDefault="0019387E" w:rsidP="0019387E">
      <w:pPr>
        <w:pStyle w:val="ListParagraph"/>
        <w:numPr>
          <w:ilvl w:val="0"/>
          <w:numId w:val="12"/>
        </w:numPr>
        <w:rPr>
          <w:szCs w:val="24"/>
        </w:rPr>
      </w:pPr>
      <w:r>
        <w:rPr>
          <w:szCs w:val="24"/>
        </w:rPr>
        <w:t>all of the permanent responsibilities of the post;</w:t>
      </w:r>
    </w:p>
    <w:p w14:paraId="1B4488FA" w14:textId="7E4F5E96" w:rsidR="0019387E" w:rsidRDefault="0019387E" w:rsidP="0019387E">
      <w:pPr>
        <w:pStyle w:val="ListParagraph"/>
        <w:numPr>
          <w:ilvl w:val="0"/>
          <w:numId w:val="12"/>
        </w:numPr>
        <w:rPr>
          <w:szCs w:val="24"/>
        </w:rPr>
      </w:pPr>
      <w:r>
        <w:rPr>
          <w:szCs w:val="24"/>
        </w:rPr>
        <w:t>any challenges that are specific to the role, such as particular features within the school that have significant impact on managerial requirements;</w:t>
      </w:r>
    </w:p>
    <w:p w14:paraId="45ECAE08" w14:textId="43029ED4" w:rsidR="0019387E" w:rsidRDefault="0019387E" w:rsidP="0019387E">
      <w:pPr>
        <w:pStyle w:val="ListParagraph"/>
        <w:numPr>
          <w:ilvl w:val="0"/>
          <w:numId w:val="12"/>
        </w:numPr>
        <w:rPr>
          <w:szCs w:val="24"/>
        </w:rPr>
      </w:pPr>
      <w:r>
        <w:rPr>
          <w:szCs w:val="24"/>
        </w:rPr>
        <w:t>the unit total of the school in relation to the range for the school group;</w:t>
      </w:r>
    </w:p>
    <w:p w14:paraId="5694108B" w14:textId="62CBCF99" w:rsidR="0019387E" w:rsidRDefault="0019387E" w:rsidP="0019387E">
      <w:pPr>
        <w:pStyle w:val="ListParagraph"/>
        <w:numPr>
          <w:ilvl w:val="0"/>
          <w:numId w:val="12"/>
        </w:numPr>
        <w:rPr>
          <w:szCs w:val="24"/>
        </w:rPr>
      </w:pPr>
      <w:r>
        <w:rPr>
          <w:szCs w:val="24"/>
        </w:rPr>
        <w:t>trends or predictions with regards to pupil numbers;</w:t>
      </w:r>
    </w:p>
    <w:p w14:paraId="3FE812B3" w14:textId="04B1A719" w:rsidR="0019387E" w:rsidRDefault="0019387E" w:rsidP="0019387E">
      <w:pPr>
        <w:pStyle w:val="ListParagraph"/>
        <w:numPr>
          <w:ilvl w:val="0"/>
          <w:numId w:val="12"/>
        </w:numPr>
        <w:rPr>
          <w:szCs w:val="24"/>
        </w:rPr>
      </w:pPr>
      <w:r>
        <w:rPr>
          <w:szCs w:val="24"/>
        </w:rPr>
        <w:t>relative salary levels within the leadership team, having regard to recruitment and retention factors, as well as pay differentials;</w:t>
      </w:r>
    </w:p>
    <w:p w14:paraId="18064F1D" w14:textId="240171F6" w:rsidR="0019387E" w:rsidRDefault="0019387E" w:rsidP="0019387E">
      <w:pPr>
        <w:pStyle w:val="ListParagraph"/>
        <w:numPr>
          <w:ilvl w:val="0"/>
          <w:numId w:val="12"/>
        </w:numPr>
        <w:rPr>
          <w:szCs w:val="24"/>
        </w:rPr>
      </w:pPr>
      <w:r>
        <w:rPr>
          <w:szCs w:val="24"/>
        </w:rPr>
        <w:t>the skills and competencies required to undertake the role;</w:t>
      </w:r>
    </w:p>
    <w:p w14:paraId="667DA017" w14:textId="06873091" w:rsidR="0019387E" w:rsidRDefault="0019387E" w:rsidP="0019387E">
      <w:pPr>
        <w:pStyle w:val="ListParagraph"/>
        <w:numPr>
          <w:ilvl w:val="0"/>
          <w:numId w:val="12"/>
        </w:numPr>
        <w:rPr>
          <w:szCs w:val="24"/>
        </w:rPr>
      </w:pPr>
      <w:proofErr w:type="gramStart"/>
      <w:r>
        <w:rPr>
          <w:szCs w:val="24"/>
        </w:rPr>
        <w:t>any</w:t>
      </w:r>
      <w:proofErr w:type="gramEnd"/>
      <w:r>
        <w:rPr>
          <w:szCs w:val="24"/>
        </w:rPr>
        <w:t xml:space="preserve"> factors which may impede the school’s ability to attract a field of appropriately qualified and experienced leadership candidates e.g. location or specialism.</w:t>
      </w:r>
    </w:p>
    <w:p w14:paraId="539AE3B0" w14:textId="4CE2CE2F" w:rsidR="0019387E" w:rsidRDefault="0019387E" w:rsidP="0019387E">
      <w:pPr>
        <w:rPr>
          <w:szCs w:val="24"/>
        </w:rPr>
      </w:pPr>
      <w:r>
        <w:rPr>
          <w:szCs w:val="24"/>
        </w:rPr>
        <w:t>The Governing Body will ensure that no double counting takes place (e.g. responsibility for an additional school being already reflected in the total unit score for the group size).</w:t>
      </w:r>
    </w:p>
    <w:p w14:paraId="735352F4" w14:textId="2F319B11" w:rsidR="004B2262" w:rsidRDefault="004B2262" w:rsidP="0019387E">
      <w:pPr>
        <w:rPr>
          <w:szCs w:val="24"/>
        </w:rPr>
      </w:pPr>
      <w:r>
        <w:rPr>
          <w:szCs w:val="24"/>
        </w:rPr>
        <w:t xml:space="preserve">The </w:t>
      </w:r>
      <w:proofErr w:type="spellStart"/>
      <w:r>
        <w:rPr>
          <w:szCs w:val="24"/>
        </w:rPr>
        <w:t>Headteacher</w:t>
      </w:r>
      <w:proofErr w:type="spellEnd"/>
      <w:r>
        <w:rPr>
          <w:szCs w:val="24"/>
        </w:rPr>
        <w:t xml:space="preserve"> pay range will remain unchanged unless:</w:t>
      </w:r>
    </w:p>
    <w:p w14:paraId="1D16B9BD" w14:textId="6941E760" w:rsidR="004B2262" w:rsidRDefault="004B2262" w:rsidP="004B2262">
      <w:pPr>
        <w:pStyle w:val="ListParagraph"/>
        <w:numPr>
          <w:ilvl w:val="0"/>
          <w:numId w:val="13"/>
        </w:numPr>
        <w:rPr>
          <w:szCs w:val="24"/>
        </w:rPr>
      </w:pPr>
      <w:r>
        <w:rPr>
          <w:szCs w:val="24"/>
        </w:rPr>
        <w:t>there is significant change in the responsibilities or size of the school that have a significant impact on managerial requirements (e.g. moving from one form entry to two form entry, or taking on leadership of another school)</w:t>
      </w:r>
    </w:p>
    <w:p w14:paraId="5EAAE2E0" w14:textId="5B8E35CB" w:rsidR="004B2262" w:rsidRPr="004B2262" w:rsidRDefault="004B2262" w:rsidP="004B2262">
      <w:pPr>
        <w:pStyle w:val="ListParagraph"/>
        <w:numPr>
          <w:ilvl w:val="0"/>
          <w:numId w:val="13"/>
        </w:numPr>
        <w:rPr>
          <w:szCs w:val="24"/>
        </w:rPr>
      </w:pPr>
      <w:proofErr w:type="gramStart"/>
      <w:r>
        <w:rPr>
          <w:szCs w:val="24"/>
        </w:rPr>
        <w:t>a</w:t>
      </w:r>
      <w:proofErr w:type="gramEnd"/>
      <w:r>
        <w:rPr>
          <w:szCs w:val="24"/>
        </w:rPr>
        <w:t xml:space="preserve"> review is required to ensure consistency for pay purposes within all leadership posts because of new appointments to the leadership team or due to significant changes in responsibility of existing </w:t>
      </w:r>
      <w:proofErr w:type="spellStart"/>
      <w:r>
        <w:rPr>
          <w:szCs w:val="24"/>
        </w:rPr>
        <w:t>postholders</w:t>
      </w:r>
      <w:proofErr w:type="spellEnd"/>
      <w:r>
        <w:rPr>
          <w:szCs w:val="24"/>
        </w:rPr>
        <w:t xml:space="preserve"> within the leadership team.</w:t>
      </w:r>
    </w:p>
    <w:p w14:paraId="73681B6A" w14:textId="18389CF4" w:rsidR="00134F64" w:rsidRDefault="00134F64" w:rsidP="0019387E">
      <w:pPr>
        <w:rPr>
          <w:szCs w:val="24"/>
        </w:rPr>
      </w:pPr>
      <w:r>
        <w:rPr>
          <w:szCs w:val="24"/>
        </w:rPr>
        <w:t xml:space="preserve">A newly appointed </w:t>
      </w:r>
      <w:proofErr w:type="spellStart"/>
      <w:r w:rsidR="003D5269">
        <w:rPr>
          <w:szCs w:val="24"/>
        </w:rPr>
        <w:t>H</w:t>
      </w:r>
      <w:r>
        <w:rPr>
          <w:szCs w:val="24"/>
        </w:rPr>
        <w:t>eadteacher</w:t>
      </w:r>
      <w:proofErr w:type="spellEnd"/>
      <w:r>
        <w:rPr>
          <w:szCs w:val="24"/>
        </w:rPr>
        <w:t xml:space="preserve"> will </w:t>
      </w:r>
      <w:r w:rsidR="00463535">
        <w:rPr>
          <w:szCs w:val="24"/>
        </w:rPr>
        <w:t xml:space="preserve">normally commence at the lowest point on the </w:t>
      </w:r>
      <w:proofErr w:type="spellStart"/>
      <w:r w:rsidR="00463535">
        <w:rPr>
          <w:szCs w:val="24"/>
        </w:rPr>
        <w:t>Headteacher</w:t>
      </w:r>
      <w:proofErr w:type="spellEnd"/>
      <w:r w:rsidR="00463535">
        <w:rPr>
          <w:szCs w:val="24"/>
        </w:rPr>
        <w:t xml:space="preserve"> pay range.  However, the post may be offered above the lowest point where it is necessary or appropriate to secure the appointment of a suitably qualified and experienced candidate.  The discretion to award points beyond the lowest point may be applied on the condition that there is headroom for performance related pay progression over time.  </w:t>
      </w:r>
    </w:p>
    <w:p w14:paraId="78991C93" w14:textId="625FD6AD" w:rsidR="00463535" w:rsidRPr="00124FD3" w:rsidRDefault="00463535" w:rsidP="00463535">
      <w:pPr>
        <w:rPr>
          <w:i/>
          <w:szCs w:val="24"/>
        </w:rPr>
      </w:pPr>
      <w:r>
        <w:rPr>
          <w:szCs w:val="24"/>
        </w:rPr>
        <w:t xml:space="preserve">The Governing Body will ensure that the </w:t>
      </w:r>
      <w:proofErr w:type="spellStart"/>
      <w:r>
        <w:rPr>
          <w:szCs w:val="24"/>
        </w:rPr>
        <w:t>Headteacher</w:t>
      </w:r>
      <w:proofErr w:type="spellEnd"/>
      <w:r>
        <w:rPr>
          <w:szCs w:val="24"/>
        </w:rPr>
        <w:t xml:space="preserve"> pay range set will </w:t>
      </w:r>
      <w:r w:rsidRPr="00463535">
        <w:rPr>
          <w:b/>
          <w:bCs/>
          <w:szCs w:val="24"/>
        </w:rPr>
        <w:t>not</w:t>
      </w:r>
      <w:r>
        <w:rPr>
          <w:szCs w:val="24"/>
        </w:rPr>
        <w:t xml:space="preserve"> normally exceed the maximum of the </w:t>
      </w:r>
      <w:proofErr w:type="spellStart"/>
      <w:r>
        <w:rPr>
          <w:szCs w:val="24"/>
        </w:rPr>
        <w:t>Headteacher</w:t>
      </w:r>
      <w:proofErr w:type="spellEnd"/>
      <w:r>
        <w:rPr>
          <w:szCs w:val="24"/>
        </w:rPr>
        <w:t xml:space="preserve"> group applicable to the role.  However, the Governing Body may decide to exceed the maximum of the </w:t>
      </w:r>
      <w:proofErr w:type="spellStart"/>
      <w:r>
        <w:rPr>
          <w:szCs w:val="24"/>
        </w:rPr>
        <w:t>Headteacher</w:t>
      </w:r>
      <w:proofErr w:type="spellEnd"/>
      <w:r>
        <w:rPr>
          <w:szCs w:val="24"/>
        </w:rPr>
        <w:t xml:space="preserve"> group size by up to 25% </w:t>
      </w:r>
      <w:r w:rsidRPr="00124FD3">
        <w:rPr>
          <w:szCs w:val="24"/>
        </w:rPr>
        <w:t>because of circumstances specific to the role or candidate warrant</w:t>
      </w:r>
      <w:r w:rsidR="003D5269">
        <w:rPr>
          <w:szCs w:val="24"/>
        </w:rPr>
        <w:t>s</w:t>
      </w:r>
      <w:r w:rsidRPr="00124FD3">
        <w:rPr>
          <w:szCs w:val="24"/>
        </w:rPr>
        <w:t xml:space="preserve"> a higher payment (e.g. because of the context and challenge arising from pupil needs, a high degree of complexity and challenge such as accountability for multiple schools wher</w:t>
      </w:r>
      <w:r>
        <w:rPr>
          <w:szCs w:val="24"/>
        </w:rPr>
        <w:t>e not already reflected in the unit score</w:t>
      </w:r>
      <w:r w:rsidRPr="00124FD3">
        <w:rPr>
          <w:szCs w:val="24"/>
        </w:rPr>
        <w:t>, any other additional accountability (</w:t>
      </w:r>
      <w:r w:rsidRPr="00DA386E">
        <w:rPr>
          <w:iCs/>
          <w:szCs w:val="24"/>
        </w:rPr>
        <w:t>e.g. leading a teaching school alliance</w:t>
      </w:r>
      <w:r w:rsidRPr="00124FD3">
        <w:rPr>
          <w:szCs w:val="24"/>
        </w:rPr>
        <w:t xml:space="preserve">) or other factors that may impede the school’s ability to attract the necessary candidate </w:t>
      </w:r>
      <w:r>
        <w:rPr>
          <w:szCs w:val="24"/>
        </w:rPr>
        <w:t>(</w:t>
      </w:r>
      <w:r w:rsidRPr="00DA386E">
        <w:rPr>
          <w:iCs/>
          <w:szCs w:val="24"/>
        </w:rPr>
        <w:t>e.g. location of the school)</w:t>
      </w:r>
      <w:r w:rsidRPr="00124FD3">
        <w:rPr>
          <w:i/>
          <w:szCs w:val="24"/>
        </w:rPr>
        <w:t>.</w:t>
      </w:r>
    </w:p>
    <w:p w14:paraId="4C642C7D" w14:textId="77777777" w:rsidR="00463535" w:rsidRPr="00956B4E" w:rsidRDefault="00463535" w:rsidP="00463535">
      <w:pPr>
        <w:rPr>
          <w:color w:val="FF0000"/>
          <w:szCs w:val="24"/>
        </w:rPr>
      </w:pPr>
      <w:r w:rsidRPr="00124FD3">
        <w:rPr>
          <w:szCs w:val="24"/>
        </w:rPr>
        <w:t>The Governing Body will ensure that the maximum of the pay range and any additional</w:t>
      </w:r>
      <w:r>
        <w:rPr>
          <w:szCs w:val="24"/>
        </w:rPr>
        <w:t xml:space="preserve"> payments made under paragraph 9</w:t>
      </w:r>
      <w:r w:rsidRPr="00124FD3">
        <w:rPr>
          <w:szCs w:val="24"/>
        </w:rPr>
        <w:t xml:space="preserve"> of the STP&amp;CD do not exceed the </w:t>
      </w:r>
      <w:r w:rsidRPr="00124FD3">
        <w:rPr>
          <w:szCs w:val="24"/>
        </w:rPr>
        <w:lastRenderedPageBreak/>
        <w:t xml:space="preserve">maximum of the </w:t>
      </w:r>
      <w:proofErr w:type="spellStart"/>
      <w:r w:rsidRPr="00124FD3">
        <w:rPr>
          <w:szCs w:val="24"/>
        </w:rPr>
        <w:t>Headteacher</w:t>
      </w:r>
      <w:proofErr w:type="spellEnd"/>
      <w:r w:rsidRPr="00124FD3">
        <w:rPr>
          <w:szCs w:val="24"/>
        </w:rPr>
        <w:t xml:space="preserve"> group size by more than 25% other than in exceptional </w:t>
      </w:r>
      <w:r>
        <w:rPr>
          <w:szCs w:val="24"/>
        </w:rPr>
        <w:t>c</w:t>
      </w:r>
      <w:r w:rsidRPr="00124FD3">
        <w:rPr>
          <w:szCs w:val="24"/>
        </w:rPr>
        <w:t>ircumstances in which case the Governing Body will seek external independent advice before agreeing such an increase to support its decision with a business case.</w:t>
      </w:r>
      <w:r>
        <w:rPr>
          <w:szCs w:val="24"/>
        </w:rPr>
        <w:t xml:space="preserve">  </w:t>
      </w:r>
      <w:r w:rsidRPr="00D80A54">
        <w:rPr>
          <w:szCs w:val="24"/>
        </w:rPr>
        <w:t>There must be a clear audit trail for any advice given and a full and accurate record of all decisions made and the reasoning behind them.</w:t>
      </w:r>
    </w:p>
    <w:p w14:paraId="67F75A8A" w14:textId="4F51D2EB" w:rsidR="0019387E" w:rsidRDefault="00463535" w:rsidP="0019387E">
      <w:pPr>
        <w:rPr>
          <w:szCs w:val="24"/>
        </w:rPr>
      </w:pPr>
      <w:r w:rsidRPr="00124FD3">
        <w:rPr>
          <w:szCs w:val="24"/>
        </w:rPr>
        <w:t xml:space="preserve">Payments may be made to a </w:t>
      </w:r>
      <w:proofErr w:type="spellStart"/>
      <w:r w:rsidRPr="00124FD3">
        <w:rPr>
          <w:szCs w:val="24"/>
        </w:rPr>
        <w:t>Headteacher</w:t>
      </w:r>
      <w:proofErr w:type="spellEnd"/>
      <w:r w:rsidRPr="00124FD3">
        <w:rPr>
          <w:szCs w:val="24"/>
        </w:rPr>
        <w:t xml:space="preserve"> for clearly defined tempor</w:t>
      </w:r>
      <w:r>
        <w:rPr>
          <w:szCs w:val="24"/>
        </w:rPr>
        <w:t xml:space="preserve">ary responsibilities or duties </w:t>
      </w:r>
      <w:r w:rsidRPr="00124FD3">
        <w:rPr>
          <w:szCs w:val="24"/>
        </w:rPr>
        <w:t xml:space="preserve">where such a reason or circumstance has not been previously taken into account when determining the </w:t>
      </w:r>
      <w:proofErr w:type="spellStart"/>
      <w:r w:rsidRPr="00124FD3">
        <w:rPr>
          <w:szCs w:val="24"/>
        </w:rPr>
        <w:t>Headteacher’s</w:t>
      </w:r>
      <w:proofErr w:type="spellEnd"/>
      <w:r w:rsidRPr="00124FD3">
        <w:rPr>
          <w:szCs w:val="24"/>
        </w:rPr>
        <w:t xml:space="preserve"> pay range.</w:t>
      </w:r>
      <w:r>
        <w:rPr>
          <w:szCs w:val="24"/>
        </w:rPr>
        <w:t xml:space="preserve">  </w:t>
      </w:r>
      <w:r w:rsidRPr="00124FD3">
        <w:rPr>
          <w:szCs w:val="24"/>
        </w:rPr>
        <w:t xml:space="preserve">The total sum of temporary payments in any school year must not exceed 25% of the annual salary which is otherwise payable to the </w:t>
      </w:r>
      <w:proofErr w:type="spellStart"/>
      <w:r w:rsidRPr="00124FD3">
        <w:rPr>
          <w:szCs w:val="24"/>
        </w:rPr>
        <w:t>Headteacher</w:t>
      </w:r>
      <w:proofErr w:type="spellEnd"/>
      <w:r w:rsidRPr="00124FD3">
        <w:rPr>
          <w:szCs w:val="24"/>
        </w:rPr>
        <w:t xml:space="preserve"> and the total sum of salary and any other payments made must not exceed 25% above the maximum of </w:t>
      </w:r>
      <w:proofErr w:type="spellStart"/>
      <w:r w:rsidRPr="00124FD3">
        <w:rPr>
          <w:szCs w:val="24"/>
        </w:rPr>
        <w:t>Headteacher</w:t>
      </w:r>
      <w:proofErr w:type="spellEnd"/>
      <w:r w:rsidRPr="00124FD3">
        <w:rPr>
          <w:szCs w:val="24"/>
        </w:rPr>
        <w:t xml:space="preserve"> group unless</w:t>
      </w:r>
      <w:r>
        <w:rPr>
          <w:szCs w:val="24"/>
        </w:rPr>
        <w:t>:</w:t>
      </w:r>
    </w:p>
    <w:p w14:paraId="11155E36" w14:textId="3167991B" w:rsidR="00463535" w:rsidRDefault="00463535" w:rsidP="00463535">
      <w:pPr>
        <w:pStyle w:val="ListParagraph"/>
        <w:numPr>
          <w:ilvl w:val="0"/>
          <w:numId w:val="15"/>
        </w:numPr>
        <w:rPr>
          <w:szCs w:val="24"/>
        </w:rPr>
      </w:pPr>
      <w:r>
        <w:rPr>
          <w:szCs w:val="24"/>
        </w:rPr>
        <w:t>there are wholly exceptional circumstances</w:t>
      </w:r>
    </w:p>
    <w:p w14:paraId="4913274B" w14:textId="0E324F45" w:rsidR="00463535" w:rsidRDefault="00463535" w:rsidP="00463535">
      <w:pPr>
        <w:pStyle w:val="ListParagraph"/>
        <w:numPr>
          <w:ilvl w:val="0"/>
          <w:numId w:val="15"/>
        </w:numPr>
        <w:rPr>
          <w:szCs w:val="24"/>
        </w:rPr>
      </w:pPr>
      <w:r>
        <w:rPr>
          <w:szCs w:val="24"/>
        </w:rPr>
        <w:t>external independent advice has been sought before a business case has been produced</w:t>
      </w:r>
    </w:p>
    <w:p w14:paraId="3B17B1EE" w14:textId="1372CFC2" w:rsidR="00463535" w:rsidRDefault="00463535" w:rsidP="00463535">
      <w:pPr>
        <w:pStyle w:val="ListParagraph"/>
        <w:numPr>
          <w:ilvl w:val="0"/>
          <w:numId w:val="15"/>
        </w:numPr>
        <w:rPr>
          <w:szCs w:val="24"/>
        </w:rPr>
      </w:pPr>
      <w:proofErr w:type="gramStart"/>
      <w:r>
        <w:rPr>
          <w:szCs w:val="24"/>
        </w:rPr>
        <w:t>the</w:t>
      </w:r>
      <w:proofErr w:type="gramEnd"/>
      <w:r>
        <w:rPr>
          <w:szCs w:val="24"/>
        </w:rPr>
        <w:t xml:space="preserve"> full Governing Body has fully considered and agreed the payment.</w:t>
      </w:r>
    </w:p>
    <w:p w14:paraId="73D660A3" w14:textId="77777777" w:rsidR="00463535" w:rsidRDefault="00463535" w:rsidP="00167CD2">
      <w:pPr>
        <w:pStyle w:val="Heading2"/>
      </w:pPr>
    </w:p>
    <w:p w14:paraId="60289915" w14:textId="751DF9F0" w:rsidR="00463535" w:rsidRDefault="00463535" w:rsidP="00167CD2">
      <w:pPr>
        <w:pStyle w:val="Heading2"/>
      </w:pPr>
      <w:r>
        <w:t>2.4</w:t>
      </w:r>
      <w:r>
        <w:tab/>
        <w:t>Deputy</w:t>
      </w:r>
      <w:r w:rsidR="00983D65">
        <w:t>/</w:t>
      </w:r>
      <w:r>
        <w:t xml:space="preserve">Assistant </w:t>
      </w:r>
      <w:proofErr w:type="spellStart"/>
      <w:r w:rsidR="00B838BC">
        <w:t>H</w:t>
      </w:r>
      <w:r>
        <w:t>eadteacher</w:t>
      </w:r>
      <w:proofErr w:type="spellEnd"/>
      <w:r w:rsidR="00983D65">
        <w:t xml:space="preserve"> pay</w:t>
      </w:r>
    </w:p>
    <w:p w14:paraId="5F0822D6" w14:textId="2EDEBF8E" w:rsidR="00983D65" w:rsidRDefault="00463535" w:rsidP="00983D65">
      <w:pPr>
        <w:rPr>
          <w:szCs w:val="24"/>
        </w:rPr>
      </w:pPr>
      <w:r>
        <w:rPr>
          <w:szCs w:val="24"/>
        </w:rPr>
        <w:t xml:space="preserve">Any Deputy </w:t>
      </w:r>
      <w:proofErr w:type="spellStart"/>
      <w:r>
        <w:rPr>
          <w:szCs w:val="24"/>
        </w:rPr>
        <w:t>Headteacher</w:t>
      </w:r>
      <w:proofErr w:type="spellEnd"/>
      <w:r>
        <w:rPr>
          <w:szCs w:val="24"/>
        </w:rPr>
        <w:t xml:space="preserve"> and Assistant </w:t>
      </w:r>
      <w:proofErr w:type="spellStart"/>
      <w:r>
        <w:rPr>
          <w:szCs w:val="24"/>
        </w:rPr>
        <w:t>Headteacher</w:t>
      </w:r>
      <w:proofErr w:type="spellEnd"/>
      <w:r>
        <w:rPr>
          <w:szCs w:val="24"/>
        </w:rPr>
        <w:t xml:space="preserve"> pay range</w:t>
      </w:r>
      <w:r w:rsidR="00983D65">
        <w:rPr>
          <w:szCs w:val="24"/>
        </w:rPr>
        <w:t>s</w:t>
      </w:r>
      <w:r>
        <w:rPr>
          <w:szCs w:val="24"/>
        </w:rPr>
        <w:t xml:space="preserve"> will normally be a </w:t>
      </w:r>
      <w:r w:rsidR="00983D65" w:rsidRPr="00903CE2">
        <w:rPr>
          <w:szCs w:val="24"/>
        </w:rPr>
        <w:t>five</w:t>
      </w:r>
      <w:r>
        <w:rPr>
          <w:color w:val="0070C0"/>
          <w:szCs w:val="24"/>
        </w:rPr>
        <w:t xml:space="preserve"> </w:t>
      </w:r>
      <w:r>
        <w:rPr>
          <w:szCs w:val="24"/>
        </w:rPr>
        <w:t xml:space="preserve">point pay range.  </w:t>
      </w:r>
      <w:r w:rsidR="00983D65">
        <w:rPr>
          <w:szCs w:val="24"/>
        </w:rPr>
        <w:t xml:space="preserve">The pay range should take account of the size, the </w:t>
      </w:r>
      <w:r w:rsidR="00983D65" w:rsidRPr="00C1529E">
        <w:rPr>
          <w:szCs w:val="24"/>
        </w:rPr>
        <w:t>responsibilities and the challenges of the post, and the circumstances of the school, whether the post is difficult to fill, the structure of the sch</w:t>
      </w:r>
      <w:r w:rsidR="00983D65">
        <w:rPr>
          <w:szCs w:val="24"/>
        </w:rPr>
        <w:t>ool’s leadership group and the Governing B</w:t>
      </w:r>
      <w:r w:rsidR="00983D65" w:rsidRPr="00C1529E">
        <w:rPr>
          <w:szCs w:val="24"/>
        </w:rPr>
        <w:t>ody’s decision on the need to provide for appropriate differentials. The additional factors listed above will also be considered, as appropriate.</w:t>
      </w:r>
    </w:p>
    <w:p w14:paraId="2AE1164A" w14:textId="078A5BF3" w:rsidR="00983D65" w:rsidRDefault="00983D65" w:rsidP="00983D65">
      <w:pPr>
        <w:rPr>
          <w:szCs w:val="24"/>
        </w:rPr>
      </w:pPr>
      <w:r w:rsidRPr="00C1529E">
        <w:rPr>
          <w:szCs w:val="24"/>
        </w:rPr>
        <w:t>The Gover</w:t>
      </w:r>
      <w:r>
        <w:rPr>
          <w:szCs w:val="24"/>
        </w:rPr>
        <w:t xml:space="preserve">ning Body will ensure that the </w:t>
      </w:r>
      <w:r w:rsidRPr="00C1529E">
        <w:rPr>
          <w:szCs w:val="24"/>
        </w:rPr>
        <w:t xml:space="preserve">maximum of the Deputy or Assistant </w:t>
      </w:r>
      <w:proofErr w:type="spellStart"/>
      <w:r w:rsidRPr="00C1529E">
        <w:rPr>
          <w:szCs w:val="24"/>
        </w:rPr>
        <w:t>Headteacher</w:t>
      </w:r>
      <w:proofErr w:type="spellEnd"/>
      <w:r w:rsidRPr="00C1529E">
        <w:rPr>
          <w:szCs w:val="24"/>
        </w:rPr>
        <w:t xml:space="preserve"> pay ranges will not exceed the maximum of the </w:t>
      </w:r>
      <w:proofErr w:type="spellStart"/>
      <w:r w:rsidRPr="00C1529E">
        <w:rPr>
          <w:szCs w:val="24"/>
        </w:rPr>
        <w:t>Headteacher’s</w:t>
      </w:r>
      <w:proofErr w:type="spellEnd"/>
      <w:r w:rsidRPr="00C1529E">
        <w:rPr>
          <w:szCs w:val="24"/>
        </w:rPr>
        <w:t xml:space="preserve"> group and will only overla</w:t>
      </w:r>
      <w:r>
        <w:rPr>
          <w:szCs w:val="24"/>
        </w:rPr>
        <w:t xml:space="preserve">p with the </w:t>
      </w:r>
      <w:proofErr w:type="spellStart"/>
      <w:r>
        <w:rPr>
          <w:szCs w:val="24"/>
        </w:rPr>
        <w:t>Headteacher’s</w:t>
      </w:r>
      <w:proofErr w:type="spellEnd"/>
      <w:r>
        <w:rPr>
          <w:szCs w:val="24"/>
        </w:rPr>
        <w:t xml:space="preserve"> pay range in exceptional circumstances.</w:t>
      </w:r>
    </w:p>
    <w:p w14:paraId="7EFB409D" w14:textId="77777777" w:rsidR="00983D65" w:rsidRDefault="00983D65" w:rsidP="00983D65">
      <w:pPr>
        <w:rPr>
          <w:szCs w:val="24"/>
        </w:rPr>
      </w:pPr>
      <w:r>
        <w:rPr>
          <w:szCs w:val="24"/>
        </w:rPr>
        <w:t xml:space="preserve">A newly appointed Deputy or Assistant </w:t>
      </w:r>
      <w:proofErr w:type="spellStart"/>
      <w:r>
        <w:rPr>
          <w:szCs w:val="24"/>
        </w:rPr>
        <w:t>Headteacher</w:t>
      </w:r>
      <w:proofErr w:type="spellEnd"/>
      <w:r>
        <w:rPr>
          <w:szCs w:val="24"/>
        </w:rPr>
        <w:t xml:space="preserve"> will normally commence at the minimum of the pay range set.  However, the post may be offered above the lowest point where it is necessary or appropriate to secure the appointment of a suitably qualified and experienced candidate.  The discretion to award points beyond the lowest point may be applied on the condition that there is headroom for performance related pay progression over time.  </w:t>
      </w:r>
    </w:p>
    <w:p w14:paraId="61F61DEA" w14:textId="07EABEC6" w:rsidR="00983D65" w:rsidRPr="00C1529E" w:rsidRDefault="00983D65" w:rsidP="00983D65">
      <w:pPr>
        <w:rPr>
          <w:szCs w:val="24"/>
        </w:rPr>
      </w:pPr>
    </w:p>
    <w:p w14:paraId="0B08FA87" w14:textId="55682055" w:rsidR="00983D65" w:rsidRDefault="00983D65" w:rsidP="00167CD2">
      <w:pPr>
        <w:pStyle w:val="Heading2"/>
      </w:pPr>
      <w:r>
        <w:t>2.5</w:t>
      </w:r>
      <w:r w:rsidR="00182C76">
        <w:tab/>
      </w:r>
      <w:r>
        <w:t>Leading practi</w:t>
      </w:r>
      <w:r w:rsidR="00CB354F">
        <w:t>tioner teaching posts</w:t>
      </w:r>
    </w:p>
    <w:p w14:paraId="5D5E20B7" w14:textId="77777777" w:rsidR="00903CE2" w:rsidRDefault="00903CE2" w:rsidP="00CB354F">
      <w:pPr>
        <w:rPr>
          <w:color w:val="0070C0"/>
        </w:rPr>
      </w:pPr>
    </w:p>
    <w:p w14:paraId="6B5CB565" w14:textId="7D346045" w:rsidR="00CB354F" w:rsidRPr="00903CE2" w:rsidRDefault="00CB354F" w:rsidP="00CB354F">
      <w:r w:rsidRPr="00903CE2">
        <w:t>The Governing Body does not envisage employing teachers as Leading Practitioners at the present time.</w:t>
      </w:r>
    </w:p>
    <w:p w14:paraId="0C101119" w14:textId="21DB5340" w:rsidR="00CB354F" w:rsidRDefault="00CB354F" w:rsidP="00CB354F">
      <w:pPr>
        <w:pStyle w:val="Header"/>
        <w:tabs>
          <w:tab w:val="left" w:pos="1440"/>
        </w:tabs>
        <w:rPr>
          <w:szCs w:val="24"/>
        </w:rPr>
      </w:pPr>
      <w:r>
        <w:rPr>
          <w:szCs w:val="24"/>
        </w:rPr>
        <w:t xml:space="preserve">Such posts may be established for teachers whose primary purpose is the modelling and leading improvement of teaching skills, where these duties fall outside of the </w:t>
      </w:r>
      <w:r>
        <w:rPr>
          <w:szCs w:val="24"/>
        </w:rPr>
        <w:lastRenderedPageBreak/>
        <w:t>criteria for the TLR payment structure.  The pay range applicable to each post will be set with reference to the responsibilities and requirements of the post in relation to other leadership and management positions across the school’s staffing structure.</w:t>
      </w:r>
    </w:p>
    <w:p w14:paraId="761595D7" w14:textId="35223FE8" w:rsidR="00CB354F" w:rsidRDefault="00CB354F" w:rsidP="00CB354F">
      <w:pPr>
        <w:pStyle w:val="Header"/>
        <w:tabs>
          <w:tab w:val="left" w:pos="1440"/>
        </w:tabs>
        <w:rPr>
          <w:szCs w:val="24"/>
        </w:rPr>
      </w:pPr>
    </w:p>
    <w:p w14:paraId="0B638876" w14:textId="77777777" w:rsidR="00CB354F" w:rsidRDefault="00CB354F" w:rsidP="00CB354F">
      <w:pPr>
        <w:rPr>
          <w:szCs w:val="24"/>
        </w:rPr>
      </w:pPr>
      <w:r>
        <w:rPr>
          <w:szCs w:val="24"/>
        </w:rPr>
        <w:t xml:space="preserve">A newly appointed Leading Practitioner will normally commence at the minimum of the pay range set.  However, the post may be offered above the lowest point where it is necessary or appropriate to secure the appointment of a suitably qualified and experienced candidate.  The discretion to award points beyond the lowest point may be applied on the condition that there is headroom for performance related pay progression over time.  </w:t>
      </w:r>
    </w:p>
    <w:p w14:paraId="7DFA8936" w14:textId="4ADB33B1" w:rsidR="00CB354F" w:rsidRDefault="00CB354F" w:rsidP="00CB354F">
      <w:pPr>
        <w:pStyle w:val="Header"/>
        <w:tabs>
          <w:tab w:val="left" w:pos="1440"/>
        </w:tabs>
        <w:rPr>
          <w:szCs w:val="24"/>
        </w:rPr>
      </w:pPr>
    </w:p>
    <w:p w14:paraId="565AE33E" w14:textId="0D7809C3" w:rsidR="00CB354F" w:rsidRDefault="00CB354F" w:rsidP="00167CD2">
      <w:pPr>
        <w:pStyle w:val="Heading2"/>
      </w:pPr>
      <w:r>
        <w:t>2.6</w:t>
      </w:r>
      <w:r w:rsidR="00182C76">
        <w:tab/>
      </w:r>
      <w:r>
        <w:t>Classroom teaching posts</w:t>
      </w:r>
    </w:p>
    <w:p w14:paraId="15D2702D" w14:textId="70222F42" w:rsidR="00CB354F" w:rsidRDefault="00CB354F" w:rsidP="00CB354F">
      <w:pPr>
        <w:rPr>
          <w:szCs w:val="24"/>
        </w:rPr>
      </w:pPr>
      <w:r w:rsidRPr="00903CE2">
        <w:rPr>
          <w:szCs w:val="24"/>
        </w:rPr>
        <w:t>The Governing Body has adopted the advisory pay points in full.  Pay for teachers on the main and upper pay range will be as follows:</w:t>
      </w:r>
    </w:p>
    <w:p w14:paraId="6A7BFBE6" w14:textId="1B2AC6D6" w:rsidR="00E41042" w:rsidRPr="00903CE2" w:rsidRDefault="00E41042" w:rsidP="00CB354F">
      <w:pPr>
        <w:rPr>
          <w:szCs w:val="24"/>
        </w:rPr>
      </w:pPr>
      <w:r>
        <w:rPr>
          <w:noProof/>
          <w:lang w:eastAsia="en-GB"/>
        </w:rPr>
        <w:drawing>
          <wp:inline distT="0" distB="0" distL="0" distR="0" wp14:anchorId="531AB697" wp14:editId="7EE825F9">
            <wp:extent cx="5236743" cy="598170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245468" cy="5991666"/>
                    </a:xfrm>
                    <a:prstGeom prst="rect">
                      <a:avLst/>
                    </a:prstGeom>
                  </pic:spPr>
                </pic:pic>
              </a:graphicData>
            </a:graphic>
          </wp:inline>
        </w:drawing>
      </w:r>
    </w:p>
    <w:p w14:paraId="2F15214B" w14:textId="4810398E" w:rsidR="0055147B" w:rsidRDefault="0055147B" w:rsidP="0055147B">
      <w:pPr>
        <w:rPr>
          <w:szCs w:val="24"/>
        </w:rPr>
      </w:pPr>
      <w:r>
        <w:rPr>
          <w:szCs w:val="24"/>
        </w:rPr>
        <w:lastRenderedPageBreak/>
        <w:t xml:space="preserve">For first teaching appointments the starting salary will normally be at the first point of the main pay range.  However, if the teacher has demonstrable </w:t>
      </w:r>
      <w:r w:rsidRPr="00651779">
        <w:rPr>
          <w:color w:val="000000" w:themeColor="text1"/>
          <w:szCs w:val="24"/>
        </w:rPr>
        <w:t xml:space="preserve">prior skills, qualifications and/or experience which are deemed to be of particular value and relevance or the nature of the post, market conditions or the wider school context would merit additional pay points </w:t>
      </w:r>
      <w:r>
        <w:rPr>
          <w:szCs w:val="24"/>
        </w:rPr>
        <w:t>in which case additional pay points may be awarded.</w:t>
      </w:r>
    </w:p>
    <w:p w14:paraId="59ACE8EA" w14:textId="77777777" w:rsidR="00182C76" w:rsidRDefault="00182C76" w:rsidP="00182C76">
      <w:pPr>
        <w:rPr>
          <w:szCs w:val="24"/>
        </w:rPr>
      </w:pPr>
      <w:r>
        <w:rPr>
          <w:szCs w:val="24"/>
        </w:rPr>
        <w:t xml:space="preserve">For teachers already in employment as qualified teachers in maintained schools, academies or other comparable educational settings the starting salary </w:t>
      </w:r>
      <w:r w:rsidRPr="00045AE4">
        <w:rPr>
          <w:szCs w:val="24"/>
        </w:rPr>
        <w:t xml:space="preserve">may </w:t>
      </w:r>
      <w:r>
        <w:rPr>
          <w:szCs w:val="24"/>
        </w:rPr>
        <w:t>be determined with reference to the last evidenced salary position on the main or upper pay range, as appropriate.</w:t>
      </w:r>
    </w:p>
    <w:p w14:paraId="292B823D" w14:textId="4180BEC7" w:rsidR="00463535" w:rsidRPr="0055147B" w:rsidRDefault="00182C76" w:rsidP="00182C76">
      <w:pPr>
        <w:rPr>
          <w:szCs w:val="24"/>
        </w:rPr>
      </w:pPr>
      <w:r>
        <w:rPr>
          <w:szCs w:val="24"/>
        </w:rPr>
        <w:t>For all other appointments the salary position will be based upon the specific requirements of the post and the extent and relevance of prior relevant experience, having regard to the last evidenced salary position. The starting salary may be set within the upper pay range in appropriate circumstances.</w:t>
      </w:r>
    </w:p>
    <w:p w14:paraId="0830C671" w14:textId="05B4DF86" w:rsidR="00463535" w:rsidRDefault="00463535" w:rsidP="00463535"/>
    <w:p w14:paraId="06EFDACF" w14:textId="119E2076" w:rsidR="00182C76" w:rsidRDefault="00182C76" w:rsidP="00167CD2">
      <w:pPr>
        <w:pStyle w:val="Heading2"/>
      </w:pPr>
      <w:r>
        <w:t>2.7</w:t>
      </w:r>
      <w:r>
        <w:tab/>
        <w:t>Movement to the upper pay range (UPR)</w:t>
      </w:r>
    </w:p>
    <w:p w14:paraId="4A08DAF8" w14:textId="6B6FC4EC" w:rsidR="00182C76" w:rsidRDefault="00182C76" w:rsidP="00182C76">
      <w:pPr>
        <w:rPr>
          <w:szCs w:val="24"/>
        </w:rPr>
      </w:pPr>
      <w:r>
        <w:rPr>
          <w:szCs w:val="24"/>
        </w:rPr>
        <w:t>Any qualified teacher paid on the main pay range may apply to be paid on the upper pay range and any application will be assessed in accordance with this policy.  It is for the individual teacher to decide whether or not they wish to apply to be paid on the upper pay range.  Teachers applying for progression to the upper pay range will be expected to have a proven record of successful teaching experience and will normally have reached the maximum point of the main pay range.</w:t>
      </w:r>
    </w:p>
    <w:p w14:paraId="3B846309" w14:textId="465536BB" w:rsidR="00182C76" w:rsidRDefault="00182C76" w:rsidP="00182C76">
      <w:pPr>
        <w:rPr>
          <w:szCs w:val="24"/>
        </w:rPr>
      </w:pPr>
      <w:r>
        <w:rPr>
          <w:szCs w:val="24"/>
        </w:rPr>
        <w:t xml:space="preserve">Applications may be made </w:t>
      </w:r>
      <w:r w:rsidRPr="00182C76">
        <w:rPr>
          <w:iCs/>
          <w:szCs w:val="24"/>
        </w:rPr>
        <w:t xml:space="preserve">once a year </w:t>
      </w:r>
      <w:r>
        <w:rPr>
          <w:szCs w:val="24"/>
        </w:rPr>
        <w:t xml:space="preserve">using the school’s application form. The form should be completed and submitted to the nominated appraiser prior to the scheduled annual review meeting. The teacher’s application will be discussed as part of the review meeting and will be appended to the review statement, together with the appropriate recommendation </w:t>
      </w:r>
      <w:r w:rsidRPr="007D6C71">
        <w:rPr>
          <w:color w:val="000000" w:themeColor="text1"/>
          <w:szCs w:val="24"/>
        </w:rPr>
        <w:t xml:space="preserve">on pay </w:t>
      </w:r>
      <w:r>
        <w:rPr>
          <w:szCs w:val="24"/>
        </w:rPr>
        <w:t>and comments.</w:t>
      </w:r>
    </w:p>
    <w:p w14:paraId="57B606F6" w14:textId="59C0AD80" w:rsidR="00182C76" w:rsidRDefault="00182C76" w:rsidP="00182C76">
      <w:pPr>
        <w:rPr>
          <w:szCs w:val="24"/>
        </w:rPr>
      </w:pPr>
      <w:r>
        <w:rPr>
          <w:szCs w:val="24"/>
        </w:rPr>
        <w:t xml:space="preserve">The principal evidence for decisions will be the teacher’s application form and the </w:t>
      </w:r>
      <w:r w:rsidRPr="00182C76">
        <w:rPr>
          <w:iCs/>
          <w:color w:val="000000" w:themeColor="text1"/>
          <w:szCs w:val="24"/>
        </w:rPr>
        <w:t>two</w:t>
      </w:r>
      <w:r>
        <w:rPr>
          <w:szCs w:val="24"/>
        </w:rPr>
        <w:t xml:space="preserve"> most recent appraisal statements, together with any relevant supporting information which contributes to the school’s appraisal procedures (e.g. classroom observations, pupil progress data, work sampling). The teacher will not be expected to submit documentation or other evidence which is already available from school records but will have the opportunity to submit any supplementary information they believe to be relevant.</w:t>
      </w:r>
    </w:p>
    <w:p w14:paraId="2172ED75" w14:textId="77777777" w:rsidR="00182C76" w:rsidRDefault="00182C76" w:rsidP="00182C76">
      <w:pPr>
        <w:rPr>
          <w:szCs w:val="24"/>
        </w:rPr>
      </w:pPr>
      <w:r>
        <w:rPr>
          <w:szCs w:val="24"/>
        </w:rPr>
        <w:t xml:space="preserve">Where they are not the nominated </w:t>
      </w:r>
      <w:r w:rsidRPr="001E16C8">
        <w:rPr>
          <w:szCs w:val="24"/>
        </w:rPr>
        <w:t xml:space="preserve">appraiser, the </w:t>
      </w:r>
      <w:proofErr w:type="spellStart"/>
      <w:r w:rsidRPr="001E16C8">
        <w:rPr>
          <w:szCs w:val="24"/>
        </w:rPr>
        <w:t>Headteacher</w:t>
      </w:r>
      <w:proofErr w:type="spellEnd"/>
      <w:r w:rsidRPr="001E16C8">
        <w:rPr>
          <w:szCs w:val="24"/>
        </w:rPr>
        <w:t xml:space="preserve"> will moderate ap</w:t>
      </w:r>
      <w:r>
        <w:rPr>
          <w:szCs w:val="24"/>
        </w:rPr>
        <w:t>plications for movement to the u</w:t>
      </w:r>
      <w:r w:rsidRPr="001E16C8">
        <w:rPr>
          <w:szCs w:val="24"/>
        </w:rPr>
        <w:t xml:space="preserve">pper </w:t>
      </w:r>
      <w:r>
        <w:rPr>
          <w:szCs w:val="24"/>
        </w:rPr>
        <w:t>pay r</w:t>
      </w:r>
      <w:r w:rsidRPr="001E16C8">
        <w:rPr>
          <w:szCs w:val="24"/>
        </w:rPr>
        <w:t xml:space="preserve">ange and, where necessary, discuss relevant points with the teacher and appraiser prior to the </w:t>
      </w:r>
      <w:r>
        <w:rPr>
          <w:szCs w:val="24"/>
        </w:rPr>
        <w:t>application being formally considered by the pay committee.</w:t>
      </w:r>
    </w:p>
    <w:p w14:paraId="66019ADB" w14:textId="77777777" w:rsidR="00182C76" w:rsidRDefault="00182C76" w:rsidP="00182C76">
      <w:pPr>
        <w:rPr>
          <w:szCs w:val="24"/>
        </w:rPr>
      </w:pPr>
      <w:r>
        <w:rPr>
          <w:szCs w:val="24"/>
        </w:rPr>
        <w:t>If a teacher is simultaneously employed at another school(s) they must submit separate applications. This school will not be bound by any pay decision made by another school.</w:t>
      </w:r>
    </w:p>
    <w:p w14:paraId="2D28586E" w14:textId="77777777" w:rsidR="00182C76" w:rsidRDefault="00182C76" w:rsidP="00182C76">
      <w:pPr>
        <w:rPr>
          <w:szCs w:val="24"/>
        </w:rPr>
      </w:pPr>
      <w:r>
        <w:rPr>
          <w:szCs w:val="24"/>
        </w:rPr>
        <w:lastRenderedPageBreak/>
        <w:t>To approve an application for movement on to the upper pay range the pay committee must be satisfied that:</w:t>
      </w:r>
    </w:p>
    <w:p w14:paraId="32CC1D87" w14:textId="77777777" w:rsidR="00182C76" w:rsidRDefault="00182C76" w:rsidP="00182C76">
      <w:pPr>
        <w:widowControl w:val="0"/>
        <w:numPr>
          <w:ilvl w:val="0"/>
          <w:numId w:val="16"/>
        </w:numPr>
        <w:overflowPunct w:val="0"/>
        <w:autoSpaceDE w:val="0"/>
        <w:autoSpaceDN w:val="0"/>
        <w:adjustRightInd w:val="0"/>
        <w:textAlignment w:val="baseline"/>
        <w:rPr>
          <w:szCs w:val="24"/>
        </w:rPr>
      </w:pPr>
      <w:r>
        <w:rPr>
          <w:szCs w:val="24"/>
        </w:rPr>
        <w:t>the teacher is highly competent in all elements of the relevant standards; and</w:t>
      </w:r>
    </w:p>
    <w:p w14:paraId="5B959A49" w14:textId="77777777" w:rsidR="00182C76" w:rsidRDefault="00182C76" w:rsidP="00182C76">
      <w:pPr>
        <w:widowControl w:val="0"/>
        <w:numPr>
          <w:ilvl w:val="0"/>
          <w:numId w:val="16"/>
        </w:numPr>
        <w:overflowPunct w:val="0"/>
        <w:autoSpaceDE w:val="0"/>
        <w:autoSpaceDN w:val="0"/>
        <w:adjustRightInd w:val="0"/>
        <w:textAlignment w:val="baseline"/>
        <w:rPr>
          <w:szCs w:val="24"/>
        </w:rPr>
      </w:pPr>
      <w:proofErr w:type="gramStart"/>
      <w:r>
        <w:rPr>
          <w:szCs w:val="24"/>
        </w:rPr>
        <w:t>the</w:t>
      </w:r>
      <w:proofErr w:type="gramEnd"/>
      <w:r>
        <w:rPr>
          <w:szCs w:val="24"/>
        </w:rPr>
        <w:t xml:space="preserve"> teacher’s achievements and contribution to the school are substantial and sustained.</w:t>
      </w:r>
    </w:p>
    <w:p w14:paraId="7480A942" w14:textId="26E031F2" w:rsidR="00182C76" w:rsidRPr="00903CE2" w:rsidRDefault="00182C76" w:rsidP="00EB6165">
      <w:pPr>
        <w:rPr>
          <w:rFonts w:cs="Arial"/>
          <w:szCs w:val="24"/>
        </w:rPr>
      </w:pPr>
      <w:r>
        <w:rPr>
          <w:szCs w:val="24"/>
        </w:rPr>
        <w:t>For the purposes of this school’s pay policy</w:t>
      </w:r>
      <w:r w:rsidR="00C053F9">
        <w:rPr>
          <w:szCs w:val="24"/>
        </w:rPr>
        <w:t xml:space="preserve"> ‘</w:t>
      </w:r>
      <w:r w:rsidRPr="002F092D">
        <w:rPr>
          <w:rFonts w:cs="Arial"/>
          <w:szCs w:val="24"/>
        </w:rPr>
        <w:t>h</w:t>
      </w:r>
      <w:r w:rsidRPr="002F092D">
        <w:rPr>
          <w:rFonts w:cs="Arial"/>
          <w:spacing w:val="-1"/>
          <w:szCs w:val="24"/>
        </w:rPr>
        <w:t>i</w:t>
      </w:r>
      <w:r w:rsidRPr="002F092D">
        <w:rPr>
          <w:rFonts w:cs="Arial"/>
          <w:spacing w:val="2"/>
          <w:szCs w:val="24"/>
        </w:rPr>
        <w:t>g</w:t>
      </w:r>
      <w:r w:rsidRPr="002F092D">
        <w:rPr>
          <w:rFonts w:cs="Arial"/>
          <w:szCs w:val="24"/>
        </w:rPr>
        <w:t>h</w:t>
      </w:r>
      <w:r w:rsidRPr="002F092D">
        <w:rPr>
          <w:rFonts w:cs="Arial"/>
          <w:spacing w:val="-1"/>
          <w:szCs w:val="24"/>
        </w:rPr>
        <w:t>l</w:t>
      </w:r>
      <w:r w:rsidRPr="002F092D">
        <w:rPr>
          <w:rFonts w:cs="Arial"/>
          <w:szCs w:val="24"/>
        </w:rPr>
        <w:t>y</w:t>
      </w:r>
      <w:r w:rsidRPr="002F092D">
        <w:rPr>
          <w:rFonts w:cs="Arial"/>
          <w:spacing w:val="-1"/>
          <w:szCs w:val="24"/>
        </w:rPr>
        <w:t xml:space="preserve"> </w:t>
      </w:r>
      <w:r w:rsidRPr="002F092D">
        <w:rPr>
          <w:rFonts w:cs="Arial"/>
          <w:szCs w:val="24"/>
        </w:rPr>
        <w:t>comp</w:t>
      </w:r>
      <w:r w:rsidRPr="002F092D">
        <w:rPr>
          <w:rFonts w:cs="Arial"/>
          <w:spacing w:val="-3"/>
          <w:szCs w:val="24"/>
        </w:rPr>
        <w:t>e</w:t>
      </w:r>
      <w:r w:rsidRPr="002F092D">
        <w:rPr>
          <w:rFonts w:cs="Arial"/>
          <w:spacing w:val="1"/>
          <w:szCs w:val="24"/>
        </w:rPr>
        <w:t>t</w:t>
      </w:r>
      <w:r w:rsidRPr="002F092D">
        <w:rPr>
          <w:rFonts w:cs="Arial"/>
          <w:szCs w:val="24"/>
        </w:rPr>
        <w:t>e</w:t>
      </w:r>
      <w:r>
        <w:rPr>
          <w:rFonts w:cs="Arial"/>
          <w:spacing w:val="-1"/>
          <w:szCs w:val="24"/>
        </w:rPr>
        <w:t>nt</w:t>
      </w:r>
      <w:r w:rsidR="00C053F9">
        <w:rPr>
          <w:rFonts w:cs="Arial"/>
          <w:spacing w:val="-1"/>
          <w:szCs w:val="24"/>
        </w:rPr>
        <w:t>’</w:t>
      </w:r>
      <w:r>
        <w:rPr>
          <w:rFonts w:cs="Arial"/>
          <w:spacing w:val="-1"/>
          <w:szCs w:val="24"/>
        </w:rPr>
        <w:t xml:space="preserve"> m</w:t>
      </w:r>
      <w:r>
        <w:rPr>
          <w:rFonts w:cs="Arial"/>
          <w:spacing w:val="1"/>
          <w:szCs w:val="24"/>
        </w:rPr>
        <w:t>eans t</w:t>
      </w:r>
      <w:r w:rsidRPr="002F092D">
        <w:rPr>
          <w:rFonts w:cs="Arial"/>
          <w:szCs w:val="24"/>
        </w:rPr>
        <w:t>he</w:t>
      </w:r>
      <w:r w:rsidRPr="002F092D">
        <w:rPr>
          <w:rFonts w:cs="Arial"/>
          <w:spacing w:val="-2"/>
          <w:szCs w:val="24"/>
        </w:rPr>
        <w:t xml:space="preserve"> </w:t>
      </w:r>
      <w:r w:rsidRPr="002F092D">
        <w:rPr>
          <w:rFonts w:cs="Arial"/>
          <w:spacing w:val="-1"/>
          <w:szCs w:val="24"/>
        </w:rPr>
        <w:t>t</w:t>
      </w:r>
      <w:r w:rsidRPr="002F092D">
        <w:rPr>
          <w:rFonts w:cs="Arial"/>
          <w:szCs w:val="24"/>
        </w:rPr>
        <w:t>e</w:t>
      </w:r>
      <w:r w:rsidRPr="002F092D">
        <w:rPr>
          <w:rFonts w:cs="Arial"/>
          <w:spacing w:val="-1"/>
          <w:szCs w:val="24"/>
        </w:rPr>
        <w:t>a</w:t>
      </w:r>
      <w:r w:rsidRPr="002F092D">
        <w:rPr>
          <w:rFonts w:cs="Arial"/>
          <w:szCs w:val="24"/>
        </w:rPr>
        <w:t>ch</w:t>
      </w:r>
      <w:r w:rsidRPr="002F092D">
        <w:rPr>
          <w:rFonts w:cs="Arial"/>
          <w:spacing w:val="-1"/>
          <w:szCs w:val="24"/>
        </w:rPr>
        <w:t>e</w:t>
      </w:r>
      <w:r w:rsidRPr="002F092D">
        <w:rPr>
          <w:rFonts w:cs="Arial"/>
          <w:spacing w:val="1"/>
          <w:szCs w:val="24"/>
        </w:rPr>
        <w:t>r</w:t>
      </w:r>
      <w:r>
        <w:rPr>
          <w:rFonts w:cs="Arial"/>
          <w:spacing w:val="1"/>
          <w:szCs w:val="24"/>
        </w:rPr>
        <w:t xml:space="preserve"> has demonstrated good and developing </w:t>
      </w:r>
      <w:r w:rsidRPr="002F092D">
        <w:rPr>
          <w:rFonts w:cs="Arial"/>
          <w:szCs w:val="24"/>
        </w:rPr>
        <w:t>d</w:t>
      </w:r>
      <w:r w:rsidRPr="002F092D">
        <w:rPr>
          <w:rFonts w:cs="Arial"/>
          <w:spacing w:val="-1"/>
          <w:szCs w:val="24"/>
        </w:rPr>
        <w:t>e</w:t>
      </w:r>
      <w:r w:rsidRPr="002F092D">
        <w:rPr>
          <w:rFonts w:cs="Arial"/>
          <w:szCs w:val="24"/>
        </w:rPr>
        <w:t>pth</w:t>
      </w:r>
      <w:r w:rsidRPr="002F092D">
        <w:rPr>
          <w:rFonts w:cs="Arial"/>
          <w:spacing w:val="-1"/>
          <w:szCs w:val="24"/>
        </w:rPr>
        <w:t xml:space="preserve"> </w:t>
      </w:r>
      <w:r w:rsidRPr="002F092D">
        <w:rPr>
          <w:rFonts w:cs="Arial"/>
          <w:szCs w:val="24"/>
        </w:rPr>
        <w:t>a</w:t>
      </w:r>
      <w:r w:rsidRPr="002F092D">
        <w:rPr>
          <w:rFonts w:cs="Arial"/>
          <w:spacing w:val="-1"/>
          <w:szCs w:val="24"/>
        </w:rPr>
        <w:t>n</w:t>
      </w:r>
      <w:r w:rsidRPr="002F092D">
        <w:rPr>
          <w:rFonts w:cs="Arial"/>
          <w:szCs w:val="24"/>
        </w:rPr>
        <w:t>d breadth</w:t>
      </w:r>
      <w:r w:rsidRPr="002F092D">
        <w:rPr>
          <w:rFonts w:cs="Arial"/>
          <w:spacing w:val="-1"/>
          <w:szCs w:val="24"/>
        </w:rPr>
        <w:t xml:space="preserve"> </w:t>
      </w:r>
      <w:r w:rsidRPr="002F092D">
        <w:rPr>
          <w:rFonts w:cs="Arial"/>
          <w:spacing w:val="-3"/>
          <w:szCs w:val="24"/>
        </w:rPr>
        <w:t>o</w:t>
      </w:r>
      <w:r w:rsidRPr="002F092D">
        <w:rPr>
          <w:rFonts w:cs="Arial"/>
          <w:szCs w:val="24"/>
        </w:rPr>
        <w:t xml:space="preserve">f </w:t>
      </w:r>
      <w:r w:rsidRPr="002F092D">
        <w:rPr>
          <w:rFonts w:cs="Arial"/>
          <w:spacing w:val="2"/>
          <w:szCs w:val="24"/>
        </w:rPr>
        <w:t>k</w:t>
      </w:r>
      <w:r w:rsidRPr="002F092D">
        <w:rPr>
          <w:rFonts w:cs="Arial"/>
          <w:szCs w:val="24"/>
        </w:rPr>
        <w:t>n</w:t>
      </w:r>
      <w:r w:rsidRPr="002F092D">
        <w:rPr>
          <w:rFonts w:cs="Arial"/>
          <w:spacing w:val="-1"/>
          <w:szCs w:val="24"/>
        </w:rPr>
        <w:t>o</w:t>
      </w:r>
      <w:r w:rsidRPr="002F092D">
        <w:rPr>
          <w:rFonts w:cs="Arial"/>
          <w:spacing w:val="-3"/>
          <w:szCs w:val="24"/>
        </w:rPr>
        <w:t>w</w:t>
      </w:r>
      <w:r w:rsidRPr="002F092D">
        <w:rPr>
          <w:rFonts w:cs="Arial"/>
          <w:spacing w:val="-1"/>
          <w:szCs w:val="24"/>
        </w:rPr>
        <w:t>l</w:t>
      </w:r>
      <w:r w:rsidRPr="002F092D">
        <w:rPr>
          <w:rFonts w:cs="Arial"/>
          <w:szCs w:val="24"/>
        </w:rPr>
        <w:t>e</w:t>
      </w:r>
      <w:r w:rsidRPr="002F092D">
        <w:rPr>
          <w:rFonts w:cs="Arial"/>
          <w:spacing w:val="-1"/>
          <w:szCs w:val="24"/>
        </w:rPr>
        <w:t>d</w:t>
      </w:r>
      <w:r w:rsidRPr="002F092D">
        <w:rPr>
          <w:rFonts w:cs="Arial"/>
          <w:spacing w:val="2"/>
          <w:szCs w:val="24"/>
        </w:rPr>
        <w:t>g</w:t>
      </w:r>
      <w:r w:rsidRPr="002F092D">
        <w:rPr>
          <w:rFonts w:cs="Arial"/>
          <w:szCs w:val="24"/>
        </w:rPr>
        <w:t xml:space="preserve">e, </w:t>
      </w:r>
      <w:r w:rsidRPr="002F092D">
        <w:rPr>
          <w:rFonts w:cs="Arial"/>
          <w:spacing w:val="-2"/>
          <w:szCs w:val="24"/>
        </w:rPr>
        <w:t>s</w:t>
      </w:r>
      <w:r w:rsidRPr="002F092D">
        <w:rPr>
          <w:rFonts w:cs="Arial"/>
          <w:szCs w:val="24"/>
        </w:rPr>
        <w:t>k</w:t>
      </w:r>
      <w:r w:rsidRPr="002F092D">
        <w:rPr>
          <w:rFonts w:cs="Arial"/>
          <w:spacing w:val="-1"/>
          <w:szCs w:val="24"/>
        </w:rPr>
        <w:t>il</w:t>
      </w:r>
      <w:r w:rsidRPr="002F092D">
        <w:rPr>
          <w:rFonts w:cs="Arial"/>
          <w:szCs w:val="24"/>
        </w:rPr>
        <w:t>l a</w:t>
      </w:r>
      <w:r w:rsidRPr="002F092D">
        <w:rPr>
          <w:rFonts w:cs="Arial"/>
          <w:spacing w:val="-1"/>
          <w:szCs w:val="24"/>
        </w:rPr>
        <w:t>n</w:t>
      </w:r>
      <w:r w:rsidRPr="002F092D">
        <w:rPr>
          <w:rFonts w:cs="Arial"/>
          <w:szCs w:val="24"/>
        </w:rPr>
        <w:t>d und</w:t>
      </w:r>
      <w:r w:rsidRPr="002F092D">
        <w:rPr>
          <w:rFonts w:cs="Arial"/>
          <w:spacing w:val="-1"/>
          <w:szCs w:val="24"/>
        </w:rPr>
        <w:t>e</w:t>
      </w:r>
      <w:r w:rsidRPr="002F092D">
        <w:rPr>
          <w:rFonts w:cs="Arial"/>
          <w:spacing w:val="1"/>
          <w:szCs w:val="24"/>
        </w:rPr>
        <w:t>r</w:t>
      </w:r>
      <w:r w:rsidRPr="002F092D">
        <w:rPr>
          <w:rFonts w:cs="Arial"/>
          <w:szCs w:val="24"/>
        </w:rPr>
        <w:t>s</w:t>
      </w:r>
      <w:r w:rsidRPr="002F092D">
        <w:rPr>
          <w:rFonts w:cs="Arial"/>
          <w:spacing w:val="1"/>
          <w:szCs w:val="24"/>
        </w:rPr>
        <w:t>t</w:t>
      </w:r>
      <w:r w:rsidRPr="002F092D">
        <w:rPr>
          <w:rFonts w:cs="Arial"/>
          <w:szCs w:val="24"/>
        </w:rPr>
        <w:t>a</w:t>
      </w:r>
      <w:r w:rsidRPr="002F092D">
        <w:rPr>
          <w:rFonts w:cs="Arial"/>
          <w:spacing w:val="-1"/>
          <w:szCs w:val="24"/>
        </w:rPr>
        <w:t>n</w:t>
      </w:r>
      <w:r w:rsidRPr="002F092D">
        <w:rPr>
          <w:rFonts w:cs="Arial"/>
          <w:szCs w:val="24"/>
        </w:rPr>
        <w:t>d</w:t>
      </w:r>
      <w:r w:rsidRPr="002F092D">
        <w:rPr>
          <w:rFonts w:cs="Arial"/>
          <w:spacing w:val="-1"/>
          <w:szCs w:val="24"/>
        </w:rPr>
        <w:t>i</w:t>
      </w:r>
      <w:r w:rsidRPr="002F092D">
        <w:rPr>
          <w:rFonts w:cs="Arial"/>
          <w:spacing w:val="-3"/>
          <w:szCs w:val="24"/>
        </w:rPr>
        <w:t>n</w:t>
      </w:r>
      <w:r w:rsidRPr="002F092D">
        <w:rPr>
          <w:rFonts w:cs="Arial"/>
          <w:szCs w:val="24"/>
        </w:rPr>
        <w:t>g</w:t>
      </w:r>
      <w:r w:rsidRPr="002F092D">
        <w:rPr>
          <w:rFonts w:cs="Arial"/>
          <w:spacing w:val="3"/>
          <w:szCs w:val="24"/>
        </w:rPr>
        <w:t xml:space="preserve"> </w:t>
      </w:r>
      <w:r w:rsidRPr="002F092D">
        <w:rPr>
          <w:rFonts w:cs="Arial"/>
          <w:spacing w:val="-3"/>
          <w:szCs w:val="24"/>
        </w:rPr>
        <w:t>o</w:t>
      </w:r>
      <w:r w:rsidRPr="002F092D">
        <w:rPr>
          <w:rFonts w:cs="Arial"/>
          <w:szCs w:val="24"/>
        </w:rPr>
        <w:t xml:space="preserve">f </w:t>
      </w:r>
      <w:r w:rsidRPr="002F092D">
        <w:rPr>
          <w:rFonts w:cs="Arial"/>
          <w:spacing w:val="-1"/>
          <w:szCs w:val="24"/>
        </w:rPr>
        <w:t>t</w:t>
      </w:r>
      <w:r w:rsidRPr="002F092D">
        <w:rPr>
          <w:rFonts w:cs="Arial"/>
          <w:szCs w:val="24"/>
        </w:rPr>
        <w:t>he</w:t>
      </w:r>
      <w:r w:rsidRPr="002F092D">
        <w:rPr>
          <w:rFonts w:cs="Arial"/>
          <w:spacing w:val="-2"/>
          <w:szCs w:val="24"/>
        </w:rPr>
        <w:t xml:space="preserve"> </w:t>
      </w:r>
      <w:r w:rsidRPr="002F092D">
        <w:rPr>
          <w:rFonts w:cs="Arial"/>
          <w:spacing w:val="2"/>
          <w:szCs w:val="24"/>
        </w:rPr>
        <w:t>T</w:t>
      </w:r>
      <w:r w:rsidRPr="002F092D">
        <w:rPr>
          <w:rFonts w:cs="Arial"/>
          <w:szCs w:val="24"/>
        </w:rPr>
        <w:t>e</w:t>
      </w:r>
      <w:r w:rsidRPr="002F092D">
        <w:rPr>
          <w:rFonts w:cs="Arial"/>
          <w:spacing w:val="-1"/>
          <w:szCs w:val="24"/>
        </w:rPr>
        <w:t>a</w:t>
      </w:r>
      <w:r w:rsidRPr="002F092D">
        <w:rPr>
          <w:rFonts w:cs="Arial"/>
          <w:szCs w:val="24"/>
        </w:rPr>
        <w:t>ch</w:t>
      </w:r>
      <w:r w:rsidRPr="002F092D">
        <w:rPr>
          <w:rFonts w:cs="Arial"/>
          <w:spacing w:val="-1"/>
          <w:szCs w:val="24"/>
        </w:rPr>
        <w:t>e</w:t>
      </w:r>
      <w:r w:rsidRPr="002F092D">
        <w:rPr>
          <w:rFonts w:cs="Arial"/>
          <w:spacing w:val="1"/>
          <w:szCs w:val="24"/>
        </w:rPr>
        <w:t>r</w:t>
      </w:r>
      <w:r w:rsidRPr="002F092D">
        <w:rPr>
          <w:rFonts w:cs="Arial"/>
          <w:szCs w:val="24"/>
        </w:rPr>
        <w:t>s’</w:t>
      </w:r>
      <w:r w:rsidRPr="002F092D">
        <w:rPr>
          <w:rFonts w:cs="Arial"/>
          <w:spacing w:val="-2"/>
          <w:szCs w:val="24"/>
        </w:rPr>
        <w:t xml:space="preserve"> </w:t>
      </w:r>
      <w:r w:rsidRPr="002F092D">
        <w:rPr>
          <w:rFonts w:cs="Arial"/>
          <w:spacing w:val="-1"/>
          <w:szCs w:val="24"/>
        </w:rPr>
        <w:t>S</w:t>
      </w:r>
      <w:r w:rsidRPr="002F092D">
        <w:rPr>
          <w:rFonts w:cs="Arial"/>
          <w:spacing w:val="1"/>
          <w:szCs w:val="24"/>
        </w:rPr>
        <w:t>t</w:t>
      </w:r>
      <w:r w:rsidRPr="002F092D">
        <w:rPr>
          <w:rFonts w:cs="Arial"/>
          <w:szCs w:val="24"/>
        </w:rPr>
        <w:t>a</w:t>
      </w:r>
      <w:r w:rsidRPr="002F092D">
        <w:rPr>
          <w:rFonts w:cs="Arial"/>
          <w:spacing w:val="-1"/>
          <w:szCs w:val="24"/>
        </w:rPr>
        <w:t>n</w:t>
      </w:r>
      <w:r w:rsidRPr="002F092D">
        <w:rPr>
          <w:rFonts w:cs="Arial"/>
          <w:szCs w:val="24"/>
        </w:rPr>
        <w:t>d</w:t>
      </w:r>
      <w:r w:rsidRPr="002F092D">
        <w:rPr>
          <w:rFonts w:cs="Arial"/>
          <w:spacing w:val="-3"/>
          <w:szCs w:val="24"/>
        </w:rPr>
        <w:t>a</w:t>
      </w:r>
      <w:r w:rsidRPr="002F092D">
        <w:rPr>
          <w:rFonts w:cs="Arial"/>
          <w:spacing w:val="1"/>
          <w:szCs w:val="24"/>
        </w:rPr>
        <w:t>r</w:t>
      </w:r>
      <w:r w:rsidRPr="002F092D">
        <w:rPr>
          <w:rFonts w:cs="Arial"/>
          <w:szCs w:val="24"/>
        </w:rPr>
        <w:t xml:space="preserve">ds </w:t>
      </w:r>
      <w:r w:rsidRPr="002F092D">
        <w:rPr>
          <w:rFonts w:cs="Arial"/>
          <w:spacing w:val="-3"/>
          <w:szCs w:val="24"/>
        </w:rPr>
        <w:t>i</w:t>
      </w:r>
      <w:r w:rsidRPr="002F092D">
        <w:rPr>
          <w:rFonts w:cs="Arial"/>
          <w:szCs w:val="24"/>
        </w:rPr>
        <w:t xml:space="preserve">n </w:t>
      </w:r>
      <w:r w:rsidRPr="002F092D">
        <w:rPr>
          <w:rFonts w:cs="Arial"/>
          <w:spacing w:val="2"/>
          <w:szCs w:val="24"/>
        </w:rPr>
        <w:t>t</w:t>
      </w:r>
      <w:r w:rsidRPr="002F092D">
        <w:rPr>
          <w:rFonts w:cs="Arial"/>
          <w:szCs w:val="24"/>
        </w:rPr>
        <w:t>he</w:t>
      </w:r>
      <w:r w:rsidRPr="002F092D">
        <w:rPr>
          <w:rFonts w:cs="Arial"/>
          <w:spacing w:val="-2"/>
          <w:szCs w:val="24"/>
        </w:rPr>
        <w:t xml:space="preserve"> </w:t>
      </w:r>
      <w:r w:rsidRPr="002F092D">
        <w:rPr>
          <w:rFonts w:cs="Arial"/>
          <w:szCs w:val="24"/>
        </w:rPr>
        <w:t>p</w:t>
      </w:r>
      <w:r w:rsidRPr="002F092D">
        <w:rPr>
          <w:rFonts w:cs="Arial"/>
          <w:spacing w:val="-1"/>
          <w:szCs w:val="24"/>
        </w:rPr>
        <w:t>a</w:t>
      </w:r>
      <w:r w:rsidRPr="002F092D">
        <w:rPr>
          <w:rFonts w:cs="Arial"/>
          <w:spacing w:val="-2"/>
          <w:szCs w:val="24"/>
        </w:rPr>
        <w:t>r</w:t>
      </w:r>
      <w:r w:rsidRPr="002F092D">
        <w:rPr>
          <w:rFonts w:cs="Arial"/>
          <w:spacing w:val="1"/>
          <w:szCs w:val="24"/>
        </w:rPr>
        <w:t>t</w:t>
      </w:r>
      <w:r w:rsidRPr="002F092D">
        <w:rPr>
          <w:rFonts w:cs="Arial"/>
          <w:spacing w:val="-1"/>
          <w:szCs w:val="24"/>
        </w:rPr>
        <w:t>i</w:t>
      </w:r>
      <w:r w:rsidRPr="002F092D">
        <w:rPr>
          <w:rFonts w:cs="Arial"/>
          <w:szCs w:val="24"/>
        </w:rPr>
        <w:t>cu</w:t>
      </w:r>
      <w:r w:rsidRPr="002F092D">
        <w:rPr>
          <w:rFonts w:cs="Arial"/>
          <w:spacing w:val="-1"/>
          <w:szCs w:val="24"/>
        </w:rPr>
        <w:t>l</w:t>
      </w:r>
      <w:r w:rsidRPr="002F092D">
        <w:rPr>
          <w:rFonts w:cs="Arial"/>
          <w:szCs w:val="24"/>
        </w:rPr>
        <w:t xml:space="preserve">ar </w:t>
      </w:r>
      <w:r w:rsidRPr="002F092D">
        <w:rPr>
          <w:rFonts w:cs="Arial"/>
          <w:spacing w:val="1"/>
          <w:szCs w:val="24"/>
        </w:rPr>
        <w:t>r</w:t>
      </w:r>
      <w:r w:rsidRPr="002F092D">
        <w:rPr>
          <w:rFonts w:cs="Arial"/>
          <w:szCs w:val="24"/>
        </w:rPr>
        <w:t>o</w:t>
      </w:r>
      <w:r w:rsidRPr="002F092D">
        <w:rPr>
          <w:rFonts w:cs="Arial"/>
          <w:spacing w:val="-1"/>
          <w:szCs w:val="24"/>
        </w:rPr>
        <w:t>l</w:t>
      </w:r>
      <w:r w:rsidRPr="002F092D">
        <w:rPr>
          <w:rFonts w:cs="Arial"/>
          <w:szCs w:val="24"/>
        </w:rPr>
        <w:t xml:space="preserve">e </w:t>
      </w:r>
      <w:r w:rsidRPr="002F092D">
        <w:rPr>
          <w:rFonts w:cs="Arial"/>
          <w:spacing w:val="2"/>
          <w:szCs w:val="24"/>
        </w:rPr>
        <w:t>t</w:t>
      </w:r>
      <w:r w:rsidRPr="002F092D">
        <w:rPr>
          <w:rFonts w:cs="Arial"/>
          <w:szCs w:val="24"/>
        </w:rPr>
        <w:t>h</w:t>
      </w:r>
      <w:r w:rsidRPr="002F092D">
        <w:rPr>
          <w:rFonts w:cs="Arial"/>
          <w:spacing w:val="-1"/>
          <w:szCs w:val="24"/>
        </w:rPr>
        <w:t>e</w:t>
      </w:r>
      <w:r w:rsidRPr="002F092D">
        <w:rPr>
          <w:rFonts w:cs="Arial"/>
          <w:szCs w:val="24"/>
        </w:rPr>
        <w:t>y</w:t>
      </w:r>
      <w:r w:rsidRPr="002F092D">
        <w:rPr>
          <w:rFonts w:cs="Arial"/>
          <w:spacing w:val="-1"/>
          <w:szCs w:val="24"/>
        </w:rPr>
        <w:t xml:space="preserve"> </w:t>
      </w:r>
      <w:r w:rsidRPr="002F092D">
        <w:rPr>
          <w:rFonts w:cs="Arial"/>
          <w:szCs w:val="24"/>
        </w:rPr>
        <w:t>are</w:t>
      </w:r>
      <w:r w:rsidRPr="002F092D">
        <w:rPr>
          <w:rFonts w:cs="Arial"/>
          <w:spacing w:val="-3"/>
          <w:szCs w:val="24"/>
        </w:rPr>
        <w:t xml:space="preserve"> </w:t>
      </w:r>
      <w:r w:rsidRPr="002F092D">
        <w:rPr>
          <w:rFonts w:cs="Arial"/>
          <w:spacing w:val="3"/>
          <w:szCs w:val="24"/>
        </w:rPr>
        <w:t>f</w:t>
      </w:r>
      <w:r w:rsidRPr="002F092D">
        <w:rPr>
          <w:rFonts w:cs="Arial"/>
          <w:szCs w:val="24"/>
        </w:rPr>
        <w:t>u</w:t>
      </w:r>
      <w:r w:rsidRPr="002F092D">
        <w:rPr>
          <w:rFonts w:cs="Arial"/>
          <w:spacing w:val="-4"/>
          <w:szCs w:val="24"/>
        </w:rPr>
        <w:t>l</w:t>
      </w:r>
      <w:r w:rsidRPr="002F092D">
        <w:rPr>
          <w:rFonts w:cs="Arial"/>
          <w:spacing w:val="3"/>
          <w:szCs w:val="24"/>
        </w:rPr>
        <w:t>f</w:t>
      </w:r>
      <w:r w:rsidRPr="002F092D">
        <w:rPr>
          <w:rFonts w:cs="Arial"/>
          <w:spacing w:val="-1"/>
          <w:szCs w:val="24"/>
        </w:rPr>
        <w:t>illi</w:t>
      </w:r>
      <w:r w:rsidRPr="002F092D">
        <w:rPr>
          <w:rFonts w:cs="Arial"/>
          <w:szCs w:val="24"/>
        </w:rPr>
        <w:t>ng a</w:t>
      </w:r>
      <w:r w:rsidRPr="002F092D">
        <w:rPr>
          <w:rFonts w:cs="Arial"/>
          <w:spacing w:val="-1"/>
          <w:szCs w:val="24"/>
        </w:rPr>
        <w:t>n</w:t>
      </w:r>
      <w:r w:rsidRPr="002F092D">
        <w:rPr>
          <w:rFonts w:cs="Arial"/>
          <w:szCs w:val="24"/>
        </w:rPr>
        <w:t>d</w:t>
      </w:r>
      <w:r w:rsidRPr="002F092D">
        <w:rPr>
          <w:rFonts w:cs="Arial"/>
          <w:spacing w:val="-2"/>
          <w:szCs w:val="24"/>
        </w:rPr>
        <w:t xml:space="preserve"> </w:t>
      </w:r>
      <w:r w:rsidRPr="002F092D">
        <w:rPr>
          <w:rFonts w:cs="Arial"/>
          <w:spacing w:val="1"/>
          <w:szCs w:val="24"/>
        </w:rPr>
        <w:t>t</w:t>
      </w:r>
      <w:r w:rsidRPr="002F092D">
        <w:rPr>
          <w:rFonts w:cs="Arial"/>
          <w:szCs w:val="24"/>
        </w:rPr>
        <w:t>he</w:t>
      </w:r>
      <w:r w:rsidRPr="002F092D">
        <w:rPr>
          <w:rFonts w:cs="Arial"/>
          <w:spacing w:val="-2"/>
          <w:szCs w:val="24"/>
        </w:rPr>
        <w:t xml:space="preserve"> </w:t>
      </w:r>
      <w:r w:rsidRPr="002F092D">
        <w:rPr>
          <w:rFonts w:cs="Arial"/>
          <w:szCs w:val="24"/>
        </w:rPr>
        <w:t>co</w:t>
      </w:r>
      <w:r w:rsidRPr="002F092D">
        <w:rPr>
          <w:rFonts w:cs="Arial"/>
          <w:spacing w:val="-1"/>
          <w:szCs w:val="24"/>
        </w:rPr>
        <w:t>n</w:t>
      </w:r>
      <w:r w:rsidRPr="002F092D">
        <w:rPr>
          <w:rFonts w:cs="Arial"/>
          <w:spacing w:val="1"/>
          <w:szCs w:val="24"/>
        </w:rPr>
        <w:t>t</w:t>
      </w:r>
      <w:r w:rsidRPr="002F092D">
        <w:rPr>
          <w:rFonts w:cs="Arial"/>
          <w:szCs w:val="24"/>
        </w:rPr>
        <w:t>e</w:t>
      </w:r>
      <w:r w:rsidRPr="002F092D">
        <w:rPr>
          <w:rFonts w:cs="Arial"/>
          <w:spacing w:val="-3"/>
          <w:szCs w:val="24"/>
        </w:rPr>
        <w:t>x</w:t>
      </w:r>
      <w:r w:rsidRPr="002F092D">
        <w:rPr>
          <w:rFonts w:cs="Arial"/>
          <w:szCs w:val="24"/>
        </w:rPr>
        <w:t xml:space="preserve">t </w:t>
      </w:r>
      <w:r w:rsidRPr="002F092D">
        <w:rPr>
          <w:rFonts w:cs="Arial"/>
          <w:spacing w:val="-1"/>
          <w:szCs w:val="24"/>
        </w:rPr>
        <w:t>i</w:t>
      </w:r>
      <w:r w:rsidRPr="002F092D">
        <w:rPr>
          <w:rFonts w:cs="Arial"/>
          <w:szCs w:val="24"/>
        </w:rPr>
        <w:t xml:space="preserve">n </w:t>
      </w:r>
      <w:r w:rsidRPr="002F092D">
        <w:rPr>
          <w:rFonts w:cs="Arial"/>
          <w:spacing w:val="-3"/>
          <w:szCs w:val="24"/>
        </w:rPr>
        <w:t>w</w:t>
      </w:r>
      <w:r w:rsidRPr="002F092D">
        <w:rPr>
          <w:rFonts w:cs="Arial"/>
          <w:szCs w:val="24"/>
        </w:rPr>
        <w:t>h</w:t>
      </w:r>
      <w:r w:rsidRPr="002F092D">
        <w:rPr>
          <w:rFonts w:cs="Arial"/>
          <w:spacing w:val="-1"/>
          <w:szCs w:val="24"/>
        </w:rPr>
        <w:t>i</w:t>
      </w:r>
      <w:r w:rsidRPr="002F092D">
        <w:rPr>
          <w:rFonts w:cs="Arial"/>
          <w:szCs w:val="24"/>
        </w:rPr>
        <w:t xml:space="preserve">ch </w:t>
      </w:r>
      <w:r w:rsidRPr="002F092D">
        <w:rPr>
          <w:rFonts w:cs="Arial"/>
          <w:spacing w:val="2"/>
          <w:szCs w:val="24"/>
        </w:rPr>
        <w:t>t</w:t>
      </w:r>
      <w:r w:rsidRPr="002F092D">
        <w:rPr>
          <w:rFonts w:cs="Arial"/>
          <w:szCs w:val="24"/>
        </w:rPr>
        <w:t>h</w:t>
      </w:r>
      <w:r w:rsidRPr="002F092D">
        <w:rPr>
          <w:rFonts w:cs="Arial"/>
          <w:spacing w:val="-1"/>
          <w:szCs w:val="24"/>
        </w:rPr>
        <w:t>e</w:t>
      </w:r>
      <w:r w:rsidRPr="002F092D">
        <w:rPr>
          <w:rFonts w:cs="Arial"/>
          <w:szCs w:val="24"/>
        </w:rPr>
        <w:t>y</w:t>
      </w:r>
      <w:r w:rsidRPr="002F092D">
        <w:rPr>
          <w:rFonts w:cs="Arial"/>
          <w:spacing w:val="-1"/>
          <w:szCs w:val="24"/>
        </w:rPr>
        <w:t xml:space="preserve"> </w:t>
      </w:r>
      <w:r w:rsidRPr="002F092D">
        <w:rPr>
          <w:rFonts w:cs="Arial"/>
          <w:szCs w:val="24"/>
        </w:rPr>
        <w:t>are</w:t>
      </w:r>
      <w:r w:rsidRPr="002F092D">
        <w:rPr>
          <w:rFonts w:cs="Arial"/>
          <w:spacing w:val="1"/>
          <w:szCs w:val="24"/>
        </w:rPr>
        <w:t xml:space="preserve"> </w:t>
      </w:r>
      <w:r w:rsidRPr="002F092D">
        <w:rPr>
          <w:rFonts w:cs="Arial"/>
          <w:spacing w:val="-3"/>
          <w:szCs w:val="24"/>
        </w:rPr>
        <w:t>w</w:t>
      </w:r>
      <w:r w:rsidRPr="002F092D">
        <w:rPr>
          <w:rFonts w:cs="Arial"/>
          <w:szCs w:val="24"/>
        </w:rPr>
        <w:t>o</w:t>
      </w:r>
      <w:r w:rsidRPr="002F092D">
        <w:rPr>
          <w:rFonts w:cs="Arial"/>
          <w:spacing w:val="4"/>
          <w:szCs w:val="24"/>
        </w:rPr>
        <w:t>r</w:t>
      </w:r>
      <w:r w:rsidRPr="002F092D">
        <w:rPr>
          <w:rFonts w:cs="Arial"/>
          <w:spacing w:val="2"/>
          <w:szCs w:val="24"/>
        </w:rPr>
        <w:t>k</w:t>
      </w:r>
      <w:r w:rsidRPr="002F092D">
        <w:rPr>
          <w:rFonts w:cs="Arial"/>
          <w:spacing w:val="-1"/>
          <w:szCs w:val="24"/>
        </w:rPr>
        <w:t>i</w:t>
      </w:r>
      <w:r w:rsidRPr="002F092D">
        <w:rPr>
          <w:rFonts w:cs="Arial"/>
          <w:spacing w:val="-3"/>
          <w:szCs w:val="24"/>
        </w:rPr>
        <w:t>n</w:t>
      </w:r>
      <w:r w:rsidRPr="002F092D">
        <w:rPr>
          <w:rFonts w:cs="Arial"/>
          <w:spacing w:val="2"/>
          <w:szCs w:val="24"/>
        </w:rPr>
        <w:t>g</w:t>
      </w:r>
      <w:r w:rsidRPr="002F092D">
        <w:rPr>
          <w:rFonts w:cs="Arial"/>
          <w:szCs w:val="24"/>
        </w:rPr>
        <w:t>.</w:t>
      </w:r>
      <w:r w:rsidR="00EB6165">
        <w:rPr>
          <w:rFonts w:cs="Arial"/>
          <w:szCs w:val="24"/>
        </w:rPr>
        <w:t xml:space="preserve">  In addition</w:t>
      </w:r>
      <w:r w:rsidR="00EB6165" w:rsidRPr="00903CE2">
        <w:rPr>
          <w:rFonts w:cs="Arial"/>
          <w:szCs w:val="24"/>
        </w:rPr>
        <w:t xml:space="preserve">, </w:t>
      </w:r>
      <w:r w:rsidR="00EB6165" w:rsidRPr="00903CE2">
        <w:rPr>
          <w:rFonts w:cs="Arial"/>
          <w:iCs/>
          <w:szCs w:val="24"/>
        </w:rPr>
        <w:t>h</w:t>
      </w:r>
      <w:r w:rsidRPr="00903CE2">
        <w:rPr>
          <w:rFonts w:cs="Arial"/>
          <w:iCs/>
          <w:szCs w:val="24"/>
        </w:rPr>
        <w:t>ighly competent</w:t>
      </w:r>
      <w:r w:rsidR="00EB6165" w:rsidRPr="00903CE2">
        <w:rPr>
          <w:rFonts w:cs="Arial"/>
          <w:iCs/>
          <w:szCs w:val="24"/>
        </w:rPr>
        <w:t xml:space="preserve"> means practice</w:t>
      </w:r>
      <w:r w:rsidRPr="00903CE2">
        <w:rPr>
          <w:rFonts w:cs="Arial"/>
          <w:iCs/>
          <w:szCs w:val="24"/>
        </w:rPr>
        <w:t xml:space="preserve"> ‘which is not only good but also good enough to provide coaching and mentoring to other teachers, give advice to them and demonstrate to them effective teaching practice and how to make a wider contribution to the work of the school in order to help them to meet the relevant standards and develop their teaching practice</w:t>
      </w:r>
      <w:r w:rsidR="00C053F9" w:rsidRPr="00903CE2">
        <w:rPr>
          <w:rFonts w:cs="Arial"/>
          <w:iCs/>
          <w:szCs w:val="24"/>
        </w:rPr>
        <w:t>.</w:t>
      </w:r>
      <w:r w:rsidRPr="00903CE2">
        <w:rPr>
          <w:rFonts w:cs="Arial"/>
          <w:iCs/>
          <w:szCs w:val="24"/>
        </w:rPr>
        <w:t>’</w:t>
      </w:r>
    </w:p>
    <w:p w14:paraId="536ACAF4" w14:textId="4464CDFC" w:rsidR="00C053F9" w:rsidRPr="00903CE2" w:rsidRDefault="00EB6165" w:rsidP="00C053F9">
      <w:pPr>
        <w:ind w:right="252"/>
        <w:rPr>
          <w:rFonts w:cs="Arial"/>
          <w:iCs/>
          <w:szCs w:val="24"/>
        </w:rPr>
      </w:pPr>
      <w:r w:rsidRPr="00903CE2">
        <w:rPr>
          <w:rFonts w:cs="Arial"/>
          <w:iCs/>
          <w:szCs w:val="24"/>
        </w:rPr>
        <w:t>S</w:t>
      </w:r>
      <w:r w:rsidR="00C053F9" w:rsidRPr="00903CE2">
        <w:rPr>
          <w:rFonts w:cs="Arial"/>
          <w:iCs/>
          <w:szCs w:val="24"/>
        </w:rPr>
        <w:t xml:space="preserve">ubstantial means ‘of real importance, validity or value to the school; playing a critical role in the life of the school; providing a role model for teaching and learning; making a distinctive contribution to the raising </w:t>
      </w:r>
      <w:r w:rsidR="000B240E" w:rsidRPr="00903CE2">
        <w:rPr>
          <w:rFonts w:cs="Arial"/>
          <w:iCs/>
          <w:szCs w:val="24"/>
        </w:rPr>
        <w:t>of</w:t>
      </w:r>
      <w:r w:rsidR="00C053F9" w:rsidRPr="00903CE2">
        <w:rPr>
          <w:rFonts w:cs="Arial"/>
          <w:iCs/>
          <w:szCs w:val="24"/>
        </w:rPr>
        <w:t xml:space="preserve"> pupil standards; taking advantage of appropriate opportunities for professional development and using the outcomes effectively to improve pupils’ learning.’</w:t>
      </w:r>
    </w:p>
    <w:p w14:paraId="79581791" w14:textId="0A116352" w:rsidR="00C053F9" w:rsidRDefault="00C053F9" w:rsidP="00C053F9">
      <w:pPr>
        <w:spacing w:line="239" w:lineRule="auto"/>
        <w:ind w:right="140"/>
        <w:rPr>
          <w:rFonts w:cs="Arial"/>
          <w:spacing w:val="-1"/>
          <w:szCs w:val="24"/>
        </w:rPr>
      </w:pPr>
      <w:r>
        <w:rPr>
          <w:rFonts w:cs="Arial"/>
          <w:szCs w:val="24"/>
        </w:rPr>
        <w:t xml:space="preserve">‘Sustained’ </w:t>
      </w:r>
      <w:r>
        <w:rPr>
          <w:rFonts w:cs="Arial"/>
          <w:spacing w:val="1"/>
          <w:szCs w:val="24"/>
        </w:rPr>
        <w:t>means t</w:t>
      </w:r>
      <w:r w:rsidRPr="002F092D">
        <w:rPr>
          <w:rFonts w:cs="Arial"/>
          <w:szCs w:val="24"/>
        </w:rPr>
        <w:t>he</w:t>
      </w:r>
      <w:r w:rsidRPr="002F092D">
        <w:rPr>
          <w:rFonts w:cs="Arial"/>
          <w:spacing w:val="-2"/>
          <w:szCs w:val="24"/>
        </w:rPr>
        <w:t xml:space="preserve"> </w:t>
      </w:r>
      <w:r w:rsidRPr="002F092D">
        <w:rPr>
          <w:rFonts w:cs="Arial"/>
          <w:spacing w:val="1"/>
          <w:szCs w:val="24"/>
        </w:rPr>
        <w:t>t</w:t>
      </w:r>
      <w:r w:rsidRPr="002F092D">
        <w:rPr>
          <w:rFonts w:cs="Arial"/>
          <w:szCs w:val="24"/>
        </w:rPr>
        <w:t>e</w:t>
      </w:r>
      <w:r w:rsidRPr="002F092D">
        <w:rPr>
          <w:rFonts w:cs="Arial"/>
          <w:spacing w:val="-1"/>
          <w:szCs w:val="24"/>
        </w:rPr>
        <w:t>a</w:t>
      </w:r>
      <w:r w:rsidRPr="002F092D">
        <w:rPr>
          <w:rFonts w:cs="Arial"/>
          <w:szCs w:val="24"/>
        </w:rPr>
        <w:t>ch</w:t>
      </w:r>
      <w:r w:rsidRPr="002F092D">
        <w:rPr>
          <w:rFonts w:cs="Arial"/>
          <w:spacing w:val="-1"/>
          <w:szCs w:val="24"/>
        </w:rPr>
        <w:t>e</w:t>
      </w:r>
      <w:r w:rsidRPr="002F092D">
        <w:rPr>
          <w:rFonts w:cs="Arial"/>
          <w:szCs w:val="24"/>
        </w:rPr>
        <w:t>r</w:t>
      </w:r>
      <w:r w:rsidRPr="002F092D">
        <w:rPr>
          <w:rFonts w:cs="Arial"/>
          <w:spacing w:val="-2"/>
          <w:szCs w:val="24"/>
        </w:rPr>
        <w:t xml:space="preserve"> </w:t>
      </w:r>
      <w:r w:rsidRPr="002F092D">
        <w:rPr>
          <w:rFonts w:cs="Arial"/>
          <w:spacing w:val="1"/>
          <w:szCs w:val="24"/>
        </w:rPr>
        <w:t>m</w:t>
      </w:r>
      <w:r w:rsidRPr="002F092D">
        <w:rPr>
          <w:rFonts w:cs="Arial"/>
          <w:szCs w:val="24"/>
        </w:rPr>
        <w:t>ust</w:t>
      </w:r>
      <w:r w:rsidRPr="002F092D">
        <w:rPr>
          <w:rFonts w:cs="Arial"/>
          <w:spacing w:val="-1"/>
          <w:szCs w:val="24"/>
        </w:rPr>
        <w:t xml:space="preserve"> </w:t>
      </w:r>
      <w:r w:rsidRPr="002F092D">
        <w:rPr>
          <w:rFonts w:cs="Arial"/>
          <w:szCs w:val="24"/>
        </w:rPr>
        <w:t>h</w:t>
      </w:r>
      <w:r w:rsidRPr="002F092D">
        <w:rPr>
          <w:rFonts w:cs="Arial"/>
          <w:spacing w:val="-1"/>
          <w:szCs w:val="24"/>
        </w:rPr>
        <w:t>a</w:t>
      </w:r>
      <w:r w:rsidRPr="002F092D">
        <w:rPr>
          <w:rFonts w:cs="Arial"/>
          <w:spacing w:val="-2"/>
          <w:szCs w:val="24"/>
        </w:rPr>
        <w:t>v</w:t>
      </w:r>
      <w:r w:rsidRPr="002F092D">
        <w:rPr>
          <w:rFonts w:cs="Arial"/>
          <w:szCs w:val="24"/>
        </w:rPr>
        <w:t>e had</w:t>
      </w:r>
      <w:r w:rsidRPr="002F092D">
        <w:rPr>
          <w:rFonts w:cs="Arial"/>
          <w:spacing w:val="-2"/>
          <w:szCs w:val="24"/>
        </w:rPr>
        <w:t xml:space="preserve"> </w:t>
      </w:r>
      <w:r>
        <w:rPr>
          <w:rFonts w:cs="Arial"/>
          <w:spacing w:val="-2"/>
          <w:szCs w:val="24"/>
        </w:rPr>
        <w:t xml:space="preserve">at least </w:t>
      </w:r>
      <w:r w:rsidRPr="00C053F9">
        <w:rPr>
          <w:rFonts w:cs="Arial"/>
          <w:iCs/>
          <w:spacing w:val="-2"/>
          <w:szCs w:val="24"/>
        </w:rPr>
        <w:t>two</w:t>
      </w:r>
      <w:r w:rsidRPr="002F092D">
        <w:rPr>
          <w:rFonts w:cs="Arial"/>
          <w:szCs w:val="24"/>
        </w:rPr>
        <w:t xml:space="preserve"> consec</w:t>
      </w:r>
      <w:r w:rsidRPr="002F092D">
        <w:rPr>
          <w:rFonts w:cs="Arial"/>
          <w:spacing w:val="-1"/>
          <w:szCs w:val="24"/>
        </w:rPr>
        <w:t>u</w:t>
      </w:r>
      <w:r w:rsidRPr="002F092D">
        <w:rPr>
          <w:rFonts w:cs="Arial"/>
          <w:spacing w:val="1"/>
          <w:szCs w:val="24"/>
        </w:rPr>
        <w:t>t</w:t>
      </w:r>
      <w:r w:rsidRPr="002F092D">
        <w:rPr>
          <w:rFonts w:cs="Arial"/>
          <w:spacing w:val="-1"/>
          <w:szCs w:val="24"/>
        </w:rPr>
        <w:t>i</w:t>
      </w:r>
      <w:r w:rsidRPr="002F092D">
        <w:rPr>
          <w:rFonts w:cs="Arial"/>
          <w:spacing w:val="-2"/>
          <w:szCs w:val="24"/>
        </w:rPr>
        <w:t>v</w:t>
      </w:r>
      <w:r w:rsidRPr="002F092D">
        <w:rPr>
          <w:rFonts w:cs="Arial"/>
          <w:szCs w:val="24"/>
        </w:rPr>
        <w:t>e succes</w:t>
      </w:r>
      <w:r w:rsidRPr="002F092D">
        <w:rPr>
          <w:rFonts w:cs="Arial"/>
          <w:spacing w:val="-2"/>
          <w:szCs w:val="24"/>
        </w:rPr>
        <w:t>s</w:t>
      </w:r>
      <w:r w:rsidRPr="002F092D">
        <w:rPr>
          <w:rFonts w:cs="Arial"/>
          <w:spacing w:val="3"/>
          <w:szCs w:val="24"/>
        </w:rPr>
        <w:t>f</w:t>
      </w:r>
      <w:r w:rsidRPr="002F092D">
        <w:rPr>
          <w:rFonts w:cs="Arial"/>
          <w:szCs w:val="24"/>
        </w:rPr>
        <w:t>ul</w:t>
      </w:r>
      <w:r w:rsidRPr="002F092D">
        <w:rPr>
          <w:rFonts w:cs="Arial"/>
          <w:spacing w:val="-3"/>
          <w:szCs w:val="24"/>
        </w:rPr>
        <w:t xml:space="preserve"> </w:t>
      </w:r>
      <w:r w:rsidRPr="002F092D">
        <w:rPr>
          <w:rFonts w:cs="Arial"/>
          <w:szCs w:val="24"/>
        </w:rPr>
        <w:t>a</w:t>
      </w:r>
      <w:r w:rsidRPr="002F092D">
        <w:rPr>
          <w:rFonts w:cs="Arial"/>
          <w:spacing w:val="-1"/>
          <w:szCs w:val="24"/>
        </w:rPr>
        <w:t>p</w:t>
      </w:r>
      <w:r w:rsidRPr="002F092D">
        <w:rPr>
          <w:rFonts w:cs="Arial"/>
          <w:szCs w:val="24"/>
        </w:rPr>
        <w:t>pr</w:t>
      </w:r>
      <w:r w:rsidRPr="002F092D">
        <w:rPr>
          <w:rFonts w:cs="Arial"/>
          <w:spacing w:val="-2"/>
          <w:szCs w:val="24"/>
        </w:rPr>
        <w:t>a</w:t>
      </w:r>
      <w:r w:rsidRPr="002F092D">
        <w:rPr>
          <w:rFonts w:cs="Arial"/>
          <w:spacing w:val="-1"/>
          <w:szCs w:val="24"/>
        </w:rPr>
        <w:t>i</w:t>
      </w:r>
      <w:r w:rsidRPr="002F092D">
        <w:rPr>
          <w:rFonts w:cs="Arial"/>
          <w:szCs w:val="24"/>
        </w:rPr>
        <w:t xml:space="preserve">sal </w:t>
      </w:r>
      <w:r w:rsidRPr="002F092D">
        <w:rPr>
          <w:rFonts w:cs="Arial"/>
          <w:spacing w:val="1"/>
          <w:szCs w:val="24"/>
        </w:rPr>
        <w:t>r</w:t>
      </w:r>
      <w:r w:rsidRPr="002F092D">
        <w:rPr>
          <w:rFonts w:cs="Arial"/>
          <w:szCs w:val="24"/>
        </w:rPr>
        <w:t>e</w:t>
      </w:r>
      <w:r w:rsidRPr="002F092D">
        <w:rPr>
          <w:rFonts w:cs="Arial"/>
          <w:spacing w:val="-1"/>
          <w:szCs w:val="24"/>
        </w:rPr>
        <w:t>p</w:t>
      </w:r>
      <w:r w:rsidRPr="002F092D">
        <w:rPr>
          <w:rFonts w:cs="Arial"/>
          <w:szCs w:val="24"/>
        </w:rPr>
        <w:t>or</w:t>
      </w:r>
      <w:r w:rsidRPr="002F092D">
        <w:rPr>
          <w:rFonts w:cs="Arial"/>
          <w:spacing w:val="-1"/>
          <w:szCs w:val="24"/>
        </w:rPr>
        <w:t>t</w:t>
      </w:r>
      <w:r w:rsidRPr="002F092D">
        <w:rPr>
          <w:rFonts w:cs="Arial"/>
          <w:szCs w:val="24"/>
        </w:rPr>
        <w:t>s</w:t>
      </w:r>
      <w:r w:rsidRPr="002F092D">
        <w:rPr>
          <w:rFonts w:cs="Arial"/>
          <w:spacing w:val="1"/>
          <w:szCs w:val="24"/>
        </w:rPr>
        <w:t xml:space="preserve"> </w:t>
      </w:r>
      <w:r w:rsidRPr="002F092D">
        <w:rPr>
          <w:rFonts w:cs="Arial"/>
          <w:spacing w:val="-1"/>
          <w:szCs w:val="24"/>
        </w:rPr>
        <w:t>i</w:t>
      </w:r>
      <w:r w:rsidRPr="002F092D">
        <w:rPr>
          <w:rFonts w:cs="Arial"/>
          <w:szCs w:val="24"/>
        </w:rPr>
        <w:t xml:space="preserve">n </w:t>
      </w:r>
      <w:r w:rsidRPr="002F092D">
        <w:rPr>
          <w:rFonts w:cs="Arial"/>
          <w:spacing w:val="1"/>
          <w:szCs w:val="24"/>
        </w:rPr>
        <w:t>t</w:t>
      </w:r>
      <w:r w:rsidRPr="002F092D">
        <w:rPr>
          <w:rFonts w:cs="Arial"/>
          <w:szCs w:val="24"/>
        </w:rPr>
        <w:t>h</w:t>
      </w:r>
      <w:r w:rsidRPr="002F092D">
        <w:rPr>
          <w:rFonts w:cs="Arial"/>
          <w:spacing w:val="-1"/>
          <w:szCs w:val="24"/>
        </w:rPr>
        <w:t>i</w:t>
      </w:r>
      <w:r w:rsidRPr="002F092D">
        <w:rPr>
          <w:rFonts w:cs="Arial"/>
          <w:szCs w:val="24"/>
        </w:rPr>
        <w:t>s</w:t>
      </w:r>
      <w:r w:rsidRPr="002F092D">
        <w:rPr>
          <w:rFonts w:cs="Arial"/>
          <w:spacing w:val="1"/>
          <w:szCs w:val="24"/>
        </w:rPr>
        <w:t xml:space="preserve"> </w:t>
      </w:r>
      <w:r w:rsidRPr="002F092D">
        <w:rPr>
          <w:rFonts w:cs="Arial"/>
          <w:szCs w:val="24"/>
        </w:rPr>
        <w:t>sch</w:t>
      </w:r>
      <w:r w:rsidRPr="002F092D">
        <w:rPr>
          <w:rFonts w:cs="Arial"/>
          <w:spacing w:val="-1"/>
          <w:szCs w:val="24"/>
        </w:rPr>
        <w:t>o</w:t>
      </w:r>
      <w:r w:rsidRPr="002F092D">
        <w:rPr>
          <w:rFonts w:cs="Arial"/>
          <w:szCs w:val="24"/>
        </w:rPr>
        <w:t>ol a</w:t>
      </w:r>
      <w:r w:rsidRPr="002F092D">
        <w:rPr>
          <w:rFonts w:cs="Arial"/>
          <w:spacing w:val="-1"/>
          <w:szCs w:val="24"/>
        </w:rPr>
        <w:t>n</w:t>
      </w:r>
      <w:r w:rsidRPr="002F092D">
        <w:rPr>
          <w:rFonts w:cs="Arial"/>
          <w:szCs w:val="24"/>
        </w:rPr>
        <w:t>d</w:t>
      </w:r>
      <w:r w:rsidRPr="002F092D">
        <w:rPr>
          <w:rFonts w:cs="Arial"/>
          <w:spacing w:val="-2"/>
          <w:szCs w:val="24"/>
        </w:rPr>
        <w:t xml:space="preserve"> </w:t>
      </w:r>
      <w:r w:rsidRPr="002F092D">
        <w:rPr>
          <w:rFonts w:cs="Arial"/>
          <w:szCs w:val="24"/>
        </w:rPr>
        <w:t>h</w:t>
      </w:r>
      <w:r w:rsidRPr="002F092D">
        <w:rPr>
          <w:rFonts w:cs="Arial"/>
          <w:spacing w:val="-1"/>
          <w:szCs w:val="24"/>
        </w:rPr>
        <w:t>a</w:t>
      </w:r>
      <w:r w:rsidRPr="002F092D">
        <w:rPr>
          <w:rFonts w:cs="Arial"/>
          <w:spacing w:val="-2"/>
          <w:szCs w:val="24"/>
        </w:rPr>
        <w:t>v</w:t>
      </w:r>
      <w:r w:rsidRPr="002F092D">
        <w:rPr>
          <w:rFonts w:cs="Arial"/>
          <w:szCs w:val="24"/>
        </w:rPr>
        <w:t xml:space="preserve">e </w:t>
      </w:r>
      <w:r w:rsidRPr="002F092D">
        <w:rPr>
          <w:rFonts w:cs="Arial"/>
          <w:spacing w:val="1"/>
          <w:szCs w:val="24"/>
        </w:rPr>
        <w:t>m</w:t>
      </w:r>
      <w:r w:rsidRPr="002F092D">
        <w:rPr>
          <w:rFonts w:cs="Arial"/>
          <w:spacing w:val="-3"/>
          <w:szCs w:val="24"/>
        </w:rPr>
        <w:t>a</w:t>
      </w:r>
      <w:r w:rsidRPr="002F092D">
        <w:rPr>
          <w:rFonts w:cs="Arial"/>
          <w:szCs w:val="24"/>
        </w:rPr>
        <w:t>de</w:t>
      </w:r>
      <w:r w:rsidRPr="002F092D">
        <w:rPr>
          <w:rFonts w:cs="Arial"/>
          <w:spacing w:val="-2"/>
          <w:szCs w:val="24"/>
        </w:rPr>
        <w:t xml:space="preserve"> </w:t>
      </w:r>
      <w:r w:rsidRPr="002F092D">
        <w:rPr>
          <w:rFonts w:cs="Arial"/>
          <w:spacing w:val="2"/>
          <w:szCs w:val="24"/>
        </w:rPr>
        <w:t>g</w:t>
      </w:r>
      <w:r w:rsidRPr="002F092D">
        <w:rPr>
          <w:rFonts w:cs="Arial"/>
          <w:szCs w:val="24"/>
        </w:rPr>
        <w:t>o</w:t>
      </w:r>
      <w:r w:rsidRPr="002F092D">
        <w:rPr>
          <w:rFonts w:cs="Arial"/>
          <w:spacing w:val="-1"/>
          <w:szCs w:val="24"/>
        </w:rPr>
        <w:t>o</w:t>
      </w:r>
      <w:r w:rsidRPr="002F092D">
        <w:rPr>
          <w:rFonts w:cs="Arial"/>
          <w:szCs w:val="24"/>
        </w:rPr>
        <w:t xml:space="preserve">d </w:t>
      </w:r>
      <w:r w:rsidRPr="002F092D">
        <w:rPr>
          <w:rFonts w:cs="Arial"/>
          <w:spacing w:val="-2"/>
          <w:szCs w:val="24"/>
        </w:rPr>
        <w:t>p</w:t>
      </w:r>
      <w:r w:rsidRPr="002F092D">
        <w:rPr>
          <w:rFonts w:cs="Arial"/>
          <w:spacing w:val="1"/>
          <w:szCs w:val="24"/>
        </w:rPr>
        <w:t>r</w:t>
      </w:r>
      <w:r w:rsidRPr="002F092D">
        <w:rPr>
          <w:rFonts w:cs="Arial"/>
          <w:spacing w:val="-3"/>
          <w:szCs w:val="24"/>
        </w:rPr>
        <w:t>o</w:t>
      </w:r>
      <w:r w:rsidRPr="002F092D">
        <w:rPr>
          <w:rFonts w:cs="Arial"/>
          <w:spacing w:val="2"/>
          <w:szCs w:val="24"/>
        </w:rPr>
        <w:t>g</w:t>
      </w:r>
      <w:r w:rsidRPr="002F092D">
        <w:rPr>
          <w:rFonts w:cs="Arial"/>
          <w:spacing w:val="1"/>
          <w:szCs w:val="24"/>
        </w:rPr>
        <w:t>r</w:t>
      </w:r>
      <w:r w:rsidRPr="002F092D">
        <w:rPr>
          <w:rFonts w:cs="Arial"/>
          <w:szCs w:val="24"/>
        </w:rPr>
        <w:t>ess</w:t>
      </w:r>
      <w:r w:rsidRPr="002F092D">
        <w:rPr>
          <w:rFonts w:cs="Arial"/>
          <w:spacing w:val="-4"/>
          <w:szCs w:val="24"/>
        </w:rPr>
        <w:t xml:space="preserve"> </w:t>
      </w:r>
      <w:r w:rsidRPr="002F092D">
        <w:rPr>
          <w:rFonts w:cs="Arial"/>
          <w:spacing w:val="1"/>
          <w:szCs w:val="24"/>
        </w:rPr>
        <w:t>t</w:t>
      </w:r>
      <w:r w:rsidRPr="002F092D">
        <w:rPr>
          <w:rFonts w:cs="Arial"/>
          <w:szCs w:val="24"/>
        </w:rPr>
        <w:t>o</w:t>
      </w:r>
      <w:r w:rsidRPr="002F092D">
        <w:rPr>
          <w:rFonts w:cs="Arial"/>
          <w:spacing w:val="-4"/>
          <w:szCs w:val="24"/>
        </w:rPr>
        <w:t>w</w:t>
      </w:r>
      <w:r w:rsidRPr="002F092D">
        <w:rPr>
          <w:rFonts w:cs="Arial"/>
          <w:szCs w:val="24"/>
        </w:rPr>
        <w:t>ards</w:t>
      </w:r>
      <w:r w:rsidRPr="002F092D">
        <w:rPr>
          <w:rFonts w:cs="Arial"/>
          <w:spacing w:val="1"/>
          <w:szCs w:val="24"/>
        </w:rPr>
        <w:t xml:space="preserve"> t</w:t>
      </w:r>
      <w:r w:rsidRPr="002F092D">
        <w:rPr>
          <w:rFonts w:cs="Arial"/>
          <w:szCs w:val="24"/>
        </w:rPr>
        <w:t>h</w:t>
      </w:r>
      <w:r w:rsidRPr="002F092D">
        <w:rPr>
          <w:rFonts w:cs="Arial"/>
          <w:spacing w:val="-1"/>
          <w:szCs w:val="24"/>
        </w:rPr>
        <w:t>e</w:t>
      </w:r>
      <w:r w:rsidRPr="002F092D">
        <w:rPr>
          <w:rFonts w:cs="Arial"/>
          <w:spacing w:val="2"/>
          <w:szCs w:val="24"/>
        </w:rPr>
        <w:t>i</w:t>
      </w:r>
      <w:r w:rsidRPr="002F092D">
        <w:rPr>
          <w:rFonts w:cs="Arial"/>
          <w:szCs w:val="24"/>
        </w:rPr>
        <w:t>r o</w:t>
      </w:r>
      <w:r w:rsidRPr="002F092D">
        <w:rPr>
          <w:rFonts w:cs="Arial"/>
          <w:spacing w:val="-3"/>
          <w:szCs w:val="24"/>
        </w:rPr>
        <w:t>b</w:t>
      </w:r>
      <w:r w:rsidRPr="002F092D">
        <w:rPr>
          <w:rFonts w:cs="Arial"/>
          <w:spacing w:val="1"/>
          <w:szCs w:val="24"/>
        </w:rPr>
        <w:t>j</w:t>
      </w:r>
      <w:r w:rsidRPr="002F092D">
        <w:rPr>
          <w:rFonts w:cs="Arial"/>
          <w:szCs w:val="24"/>
        </w:rPr>
        <w:t>ecti</w:t>
      </w:r>
      <w:r w:rsidRPr="002F092D">
        <w:rPr>
          <w:rFonts w:cs="Arial"/>
          <w:spacing w:val="-3"/>
          <w:szCs w:val="24"/>
        </w:rPr>
        <w:t>v</w:t>
      </w:r>
      <w:r w:rsidRPr="002F092D">
        <w:rPr>
          <w:rFonts w:cs="Arial"/>
          <w:szCs w:val="24"/>
        </w:rPr>
        <w:t>es du</w:t>
      </w:r>
      <w:r w:rsidRPr="002F092D">
        <w:rPr>
          <w:rFonts w:cs="Arial"/>
          <w:spacing w:val="1"/>
          <w:szCs w:val="24"/>
        </w:rPr>
        <w:t>r</w:t>
      </w:r>
      <w:r w:rsidRPr="002F092D">
        <w:rPr>
          <w:rFonts w:cs="Arial"/>
          <w:spacing w:val="-1"/>
          <w:szCs w:val="24"/>
        </w:rPr>
        <w:t>i</w:t>
      </w:r>
      <w:r w:rsidRPr="002F092D">
        <w:rPr>
          <w:rFonts w:cs="Arial"/>
          <w:spacing w:val="-3"/>
          <w:szCs w:val="24"/>
        </w:rPr>
        <w:t>n</w:t>
      </w:r>
      <w:r w:rsidRPr="002F092D">
        <w:rPr>
          <w:rFonts w:cs="Arial"/>
          <w:szCs w:val="24"/>
        </w:rPr>
        <w:t>g</w:t>
      </w:r>
      <w:r w:rsidRPr="002F092D">
        <w:rPr>
          <w:rFonts w:cs="Arial"/>
          <w:spacing w:val="1"/>
          <w:szCs w:val="24"/>
        </w:rPr>
        <w:t xml:space="preserve"> </w:t>
      </w:r>
      <w:r w:rsidRPr="002F092D">
        <w:rPr>
          <w:rFonts w:cs="Arial"/>
          <w:spacing w:val="-1"/>
          <w:szCs w:val="24"/>
        </w:rPr>
        <w:t>t</w:t>
      </w:r>
      <w:r w:rsidRPr="002F092D">
        <w:rPr>
          <w:rFonts w:cs="Arial"/>
          <w:szCs w:val="24"/>
        </w:rPr>
        <w:t>h</w:t>
      </w:r>
      <w:r w:rsidRPr="002F092D">
        <w:rPr>
          <w:rFonts w:cs="Arial"/>
          <w:spacing w:val="-1"/>
          <w:szCs w:val="24"/>
        </w:rPr>
        <w:t>i</w:t>
      </w:r>
      <w:r w:rsidRPr="002F092D">
        <w:rPr>
          <w:rFonts w:cs="Arial"/>
          <w:szCs w:val="24"/>
        </w:rPr>
        <w:t>s</w:t>
      </w:r>
      <w:r w:rsidRPr="002F092D">
        <w:rPr>
          <w:rFonts w:cs="Arial"/>
          <w:spacing w:val="1"/>
          <w:szCs w:val="24"/>
        </w:rPr>
        <w:t xml:space="preserve"> </w:t>
      </w:r>
      <w:r w:rsidRPr="002F092D">
        <w:rPr>
          <w:rFonts w:cs="Arial"/>
          <w:szCs w:val="24"/>
        </w:rPr>
        <w:t>p</w:t>
      </w:r>
      <w:r w:rsidRPr="002F092D">
        <w:rPr>
          <w:rFonts w:cs="Arial"/>
          <w:spacing w:val="-1"/>
          <w:szCs w:val="24"/>
        </w:rPr>
        <w:t>e</w:t>
      </w:r>
      <w:r w:rsidRPr="002F092D">
        <w:rPr>
          <w:rFonts w:cs="Arial"/>
          <w:spacing w:val="1"/>
          <w:szCs w:val="24"/>
        </w:rPr>
        <w:t>r</w:t>
      </w:r>
      <w:r w:rsidRPr="002F092D">
        <w:rPr>
          <w:rFonts w:cs="Arial"/>
          <w:spacing w:val="-1"/>
          <w:szCs w:val="24"/>
        </w:rPr>
        <w:t>i</w:t>
      </w:r>
      <w:r>
        <w:rPr>
          <w:rFonts w:cs="Arial"/>
          <w:szCs w:val="24"/>
        </w:rPr>
        <w:t xml:space="preserve">od. </w:t>
      </w:r>
      <w:r w:rsidRPr="002F092D">
        <w:rPr>
          <w:rFonts w:cs="Arial"/>
          <w:spacing w:val="2"/>
          <w:szCs w:val="24"/>
        </w:rPr>
        <w:t>T</w:t>
      </w:r>
      <w:r w:rsidRPr="002F092D">
        <w:rPr>
          <w:rFonts w:cs="Arial"/>
          <w:spacing w:val="-3"/>
          <w:szCs w:val="24"/>
        </w:rPr>
        <w:t>h</w:t>
      </w:r>
      <w:r w:rsidRPr="002F092D">
        <w:rPr>
          <w:rFonts w:cs="Arial"/>
          <w:szCs w:val="24"/>
        </w:rPr>
        <w:t>ey</w:t>
      </w:r>
      <w:r w:rsidRPr="002F092D">
        <w:rPr>
          <w:rFonts w:cs="Arial"/>
          <w:spacing w:val="-2"/>
          <w:szCs w:val="24"/>
        </w:rPr>
        <w:t xml:space="preserve"> </w:t>
      </w:r>
      <w:r w:rsidRPr="002F092D">
        <w:rPr>
          <w:rFonts w:cs="Arial"/>
          <w:spacing w:val="-1"/>
          <w:szCs w:val="24"/>
        </w:rPr>
        <w:t>wi</w:t>
      </w:r>
      <w:r w:rsidRPr="002F092D">
        <w:rPr>
          <w:rFonts w:cs="Arial"/>
          <w:spacing w:val="1"/>
          <w:szCs w:val="24"/>
        </w:rPr>
        <w:t>l</w:t>
      </w:r>
      <w:r w:rsidRPr="002F092D">
        <w:rPr>
          <w:rFonts w:cs="Arial"/>
          <w:szCs w:val="24"/>
        </w:rPr>
        <w:t>l be e</w:t>
      </w:r>
      <w:r w:rsidRPr="002F092D">
        <w:rPr>
          <w:rFonts w:cs="Arial"/>
          <w:spacing w:val="-3"/>
          <w:szCs w:val="24"/>
        </w:rPr>
        <w:t>x</w:t>
      </w:r>
      <w:r w:rsidRPr="002F092D">
        <w:rPr>
          <w:rFonts w:cs="Arial"/>
          <w:szCs w:val="24"/>
        </w:rPr>
        <w:t>p</w:t>
      </w:r>
      <w:r w:rsidRPr="002F092D">
        <w:rPr>
          <w:rFonts w:cs="Arial"/>
          <w:spacing w:val="-1"/>
          <w:szCs w:val="24"/>
        </w:rPr>
        <w:t>e</w:t>
      </w:r>
      <w:r w:rsidRPr="002F092D">
        <w:rPr>
          <w:rFonts w:cs="Arial"/>
          <w:szCs w:val="24"/>
        </w:rPr>
        <w:t>c</w:t>
      </w:r>
      <w:r w:rsidRPr="002F092D">
        <w:rPr>
          <w:rFonts w:cs="Arial"/>
          <w:spacing w:val="1"/>
          <w:szCs w:val="24"/>
        </w:rPr>
        <w:t>t</w:t>
      </w:r>
      <w:r w:rsidRPr="002F092D">
        <w:rPr>
          <w:rFonts w:cs="Arial"/>
          <w:szCs w:val="24"/>
        </w:rPr>
        <w:t xml:space="preserve">ed </w:t>
      </w:r>
      <w:r w:rsidRPr="002F092D">
        <w:rPr>
          <w:rFonts w:cs="Arial"/>
          <w:spacing w:val="1"/>
          <w:szCs w:val="24"/>
        </w:rPr>
        <w:t>t</w:t>
      </w:r>
      <w:r w:rsidRPr="002F092D">
        <w:rPr>
          <w:rFonts w:cs="Arial"/>
          <w:szCs w:val="24"/>
        </w:rPr>
        <w:t>o</w:t>
      </w:r>
      <w:r w:rsidRPr="002F092D">
        <w:rPr>
          <w:rFonts w:cs="Arial"/>
          <w:spacing w:val="-2"/>
          <w:szCs w:val="24"/>
        </w:rPr>
        <w:t xml:space="preserve"> </w:t>
      </w:r>
      <w:r w:rsidRPr="002F092D">
        <w:rPr>
          <w:rFonts w:cs="Arial"/>
          <w:szCs w:val="24"/>
        </w:rPr>
        <w:t>sh</w:t>
      </w:r>
      <w:r w:rsidRPr="002F092D">
        <w:rPr>
          <w:rFonts w:cs="Arial"/>
          <w:spacing w:val="-1"/>
          <w:szCs w:val="24"/>
        </w:rPr>
        <w:t>o</w:t>
      </w:r>
      <w:r w:rsidRPr="002F092D">
        <w:rPr>
          <w:rFonts w:cs="Arial"/>
          <w:spacing w:val="-3"/>
          <w:szCs w:val="24"/>
        </w:rPr>
        <w:t>w</w:t>
      </w:r>
      <w:r w:rsidRPr="002F092D">
        <w:rPr>
          <w:rFonts w:cs="Arial"/>
          <w:szCs w:val="24"/>
        </w:rPr>
        <w:t xml:space="preserve"> </w:t>
      </w:r>
      <w:r w:rsidRPr="002F092D">
        <w:rPr>
          <w:rFonts w:cs="Arial"/>
          <w:spacing w:val="2"/>
          <w:szCs w:val="24"/>
        </w:rPr>
        <w:t>t</w:t>
      </w:r>
      <w:r w:rsidRPr="002F092D">
        <w:rPr>
          <w:rFonts w:cs="Arial"/>
          <w:szCs w:val="24"/>
        </w:rPr>
        <w:t>h</w:t>
      </w:r>
      <w:r w:rsidRPr="002F092D">
        <w:rPr>
          <w:rFonts w:cs="Arial"/>
          <w:spacing w:val="-1"/>
          <w:szCs w:val="24"/>
        </w:rPr>
        <w:t>a</w:t>
      </w:r>
      <w:r w:rsidRPr="002F092D">
        <w:rPr>
          <w:rFonts w:cs="Arial"/>
          <w:szCs w:val="24"/>
        </w:rPr>
        <w:t xml:space="preserve">t </w:t>
      </w:r>
      <w:r w:rsidRPr="002F092D">
        <w:rPr>
          <w:rFonts w:cs="Arial"/>
          <w:spacing w:val="1"/>
          <w:szCs w:val="24"/>
        </w:rPr>
        <w:t>t</w:t>
      </w:r>
      <w:r w:rsidRPr="002F092D">
        <w:rPr>
          <w:rFonts w:cs="Arial"/>
          <w:szCs w:val="24"/>
        </w:rPr>
        <w:t>h</w:t>
      </w:r>
      <w:r w:rsidRPr="002F092D">
        <w:rPr>
          <w:rFonts w:cs="Arial"/>
          <w:spacing w:val="-1"/>
          <w:szCs w:val="24"/>
        </w:rPr>
        <w:t>ei</w:t>
      </w:r>
      <w:r w:rsidRPr="002F092D">
        <w:rPr>
          <w:rFonts w:cs="Arial"/>
          <w:szCs w:val="24"/>
        </w:rPr>
        <w:t xml:space="preserve">r </w:t>
      </w:r>
      <w:r w:rsidRPr="002F092D">
        <w:rPr>
          <w:rFonts w:cs="Arial"/>
          <w:spacing w:val="1"/>
          <w:szCs w:val="24"/>
        </w:rPr>
        <w:t>t</w:t>
      </w:r>
      <w:r w:rsidRPr="002F092D">
        <w:rPr>
          <w:rFonts w:cs="Arial"/>
          <w:szCs w:val="24"/>
        </w:rPr>
        <w:t>e</w:t>
      </w:r>
      <w:r w:rsidRPr="002F092D">
        <w:rPr>
          <w:rFonts w:cs="Arial"/>
          <w:spacing w:val="-1"/>
          <w:szCs w:val="24"/>
        </w:rPr>
        <w:t>a</w:t>
      </w:r>
      <w:r w:rsidRPr="002F092D">
        <w:rPr>
          <w:rFonts w:cs="Arial"/>
          <w:szCs w:val="24"/>
        </w:rPr>
        <w:t>ch</w:t>
      </w:r>
      <w:r w:rsidRPr="002F092D">
        <w:rPr>
          <w:rFonts w:cs="Arial"/>
          <w:spacing w:val="-1"/>
          <w:szCs w:val="24"/>
        </w:rPr>
        <w:t>i</w:t>
      </w:r>
      <w:r w:rsidRPr="002F092D">
        <w:rPr>
          <w:rFonts w:cs="Arial"/>
          <w:spacing w:val="-3"/>
          <w:szCs w:val="24"/>
        </w:rPr>
        <w:t>n</w:t>
      </w:r>
      <w:r w:rsidRPr="002F092D">
        <w:rPr>
          <w:rFonts w:cs="Arial"/>
          <w:szCs w:val="24"/>
        </w:rPr>
        <w:t>g e</w:t>
      </w:r>
      <w:r w:rsidRPr="002F092D">
        <w:rPr>
          <w:rFonts w:cs="Arial"/>
          <w:spacing w:val="-2"/>
          <w:szCs w:val="24"/>
        </w:rPr>
        <w:t>x</w:t>
      </w:r>
      <w:r w:rsidRPr="002F092D">
        <w:rPr>
          <w:rFonts w:cs="Arial"/>
          <w:szCs w:val="24"/>
        </w:rPr>
        <w:t>p</w:t>
      </w:r>
      <w:r w:rsidRPr="002F092D">
        <w:rPr>
          <w:rFonts w:cs="Arial"/>
          <w:spacing w:val="-1"/>
          <w:szCs w:val="24"/>
        </w:rPr>
        <w:t>e</w:t>
      </w:r>
      <w:r w:rsidRPr="002F092D">
        <w:rPr>
          <w:rFonts w:cs="Arial"/>
          <w:spacing w:val="1"/>
          <w:szCs w:val="24"/>
        </w:rPr>
        <w:t>rt</w:t>
      </w:r>
      <w:r w:rsidRPr="002F092D">
        <w:rPr>
          <w:rFonts w:cs="Arial"/>
          <w:spacing w:val="-1"/>
          <w:szCs w:val="24"/>
        </w:rPr>
        <w:t>i</w:t>
      </w:r>
      <w:r w:rsidRPr="002F092D">
        <w:rPr>
          <w:rFonts w:cs="Arial"/>
          <w:szCs w:val="24"/>
        </w:rPr>
        <w:t>se has</w:t>
      </w:r>
      <w:r w:rsidRPr="002F092D">
        <w:rPr>
          <w:rFonts w:cs="Arial"/>
          <w:spacing w:val="-4"/>
          <w:szCs w:val="24"/>
        </w:rPr>
        <w:t xml:space="preserve"> </w:t>
      </w:r>
      <w:r w:rsidRPr="002F092D">
        <w:rPr>
          <w:rFonts w:cs="Arial"/>
          <w:spacing w:val="2"/>
          <w:szCs w:val="24"/>
        </w:rPr>
        <w:t>g</w:t>
      </w:r>
      <w:r w:rsidRPr="002F092D">
        <w:rPr>
          <w:rFonts w:cs="Arial"/>
          <w:spacing w:val="1"/>
          <w:szCs w:val="24"/>
        </w:rPr>
        <w:t>r</w:t>
      </w:r>
      <w:r w:rsidRPr="002F092D">
        <w:rPr>
          <w:rFonts w:cs="Arial"/>
          <w:szCs w:val="24"/>
        </w:rPr>
        <w:t>o</w:t>
      </w:r>
      <w:r w:rsidRPr="002F092D">
        <w:rPr>
          <w:rFonts w:cs="Arial"/>
          <w:spacing w:val="-4"/>
          <w:szCs w:val="24"/>
        </w:rPr>
        <w:t>w</w:t>
      </w:r>
      <w:r w:rsidRPr="002F092D">
        <w:rPr>
          <w:rFonts w:cs="Arial"/>
          <w:szCs w:val="24"/>
        </w:rPr>
        <w:t>n</w:t>
      </w:r>
      <w:r w:rsidRPr="002F092D">
        <w:rPr>
          <w:rFonts w:cs="Arial"/>
          <w:spacing w:val="3"/>
          <w:szCs w:val="24"/>
        </w:rPr>
        <w:t xml:space="preserve"> </w:t>
      </w:r>
      <w:r w:rsidRPr="002F092D">
        <w:rPr>
          <w:rFonts w:cs="Arial"/>
          <w:szCs w:val="24"/>
        </w:rPr>
        <w:t>o</w:t>
      </w:r>
      <w:r w:rsidRPr="002F092D">
        <w:rPr>
          <w:rFonts w:cs="Arial"/>
          <w:spacing w:val="-3"/>
          <w:szCs w:val="24"/>
        </w:rPr>
        <w:t>v</w:t>
      </w:r>
      <w:r w:rsidRPr="002F092D">
        <w:rPr>
          <w:rFonts w:cs="Arial"/>
          <w:szCs w:val="24"/>
        </w:rPr>
        <w:t>er</w:t>
      </w:r>
      <w:r w:rsidRPr="002F092D">
        <w:rPr>
          <w:rFonts w:cs="Arial"/>
          <w:spacing w:val="-1"/>
          <w:szCs w:val="24"/>
        </w:rPr>
        <w:t xml:space="preserve"> </w:t>
      </w:r>
      <w:r w:rsidRPr="002F092D">
        <w:rPr>
          <w:rFonts w:cs="Arial"/>
          <w:spacing w:val="1"/>
          <w:szCs w:val="24"/>
        </w:rPr>
        <w:t>t</w:t>
      </w:r>
      <w:r w:rsidRPr="002F092D">
        <w:rPr>
          <w:rFonts w:cs="Arial"/>
          <w:szCs w:val="24"/>
        </w:rPr>
        <w:t>he</w:t>
      </w:r>
      <w:r w:rsidRPr="002F092D">
        <w:rPr>
          <w:rFonts w:cs="Arial"/>
          <w:spacing w:val="-2"/>
          <w:szCs w:val="24"/>
        </w:rPr>
        <w:t xml:space="preserve"> </w:t>
      </w:r>
      <w:r w:rsidRPr="002F092D">
        <w:rPr>
          <w:rFonts w:cs="Arial"/>
          <w:spacing w:val="1"/>
          <w:szCs w:val="24"/>
        </w:rPr>
        <w:t>r</w:t>
      </w:r>
      <w:r w:rsidRPr="002F092D">
        <w:rPr>
          <w:rFonts w:cs="Arial"/>
          <w:szCs w:val="24"/>
        </w:rPr>
        <w:t>e</w:t>
      </w:r>
      <w:r w:rsidRPr="002F092D">
        <w:rPr>
          <w:rFonts w:cs="Arial"/>
          <w:spacing w:val="-1"/>
          <w:szCs w:val="24"/>
        </w:rPr>
        <w:t>l</w:t>
      </w:r>
      <w:r w:rsidRPr="002F092D">
        <w:rPr>
          <w:rFonts w:cs="Arial"/>
          <w:szCs w:val="24"/>
        </w:rPr>
        <w:t>e</w:t>
      </w:r>
      <w:r w:rsidRPr="002F092D">
        <w:rPr>
          <w:rFonts w:cs="Arial"/>
          <w:spacing w:val="-3"/>
          <w:szCs w:val="24"/>
        </w:rPr>
        <w:t>v</w:t>
      </w:r>
      <w:r w:rsidRPr="002F092D">
        <w:rPr>
          <w:rFonts w:cs="Arial"/>
          <w:szCs w:val="24"/>
        </w:rPr>
        <w:t>a</w:t>
      </w:r>
      <w:r w:rsidRPr="002F092D">
        <w:rPr>
          <w:rFonts w:cs="Arial"/>
          <w:spacing w:val="-1"/>
          <w:szCs w:val="24"/>
        </w:rPr>
        <w:t>n</w:t>
      </w:r>
      <w:r w:rsidRPr="002F092D">
        <w:rPr>
          <w:rFonts w:cs="Arial"/>
          <w:szCs w:val="24"/>
        </w:rPr>
        <w:t>t</w:t>
      </w:r>
      <w:r w:rsidRPr="002F092D">
        <w:rPr>
          <w:rFonts w:cs="Arial"/>
          <w:spacing w:val="2"/>
          <w:szCs w:val="24"/>
        </w:rPr>
        <w:t xml:space="preserve"> </w:t>
      </w:r>
      <w:r w:rsidRPr="002F092D">
        <w:rPr>
          <w:rFonts w:cs="Arial"/>
          <w:szCs w:val="24"/>
        </w:rPr>
        <w:t>p</w:t>
      </w:r>
      <w:r w:rsidRPr="002F092D">
        <w:rPr>
          <w:rFonts w:cs="Arial"/>
          <w:spacing w:val="-1"/>
          <w:szCs w:val="24"/>
        </w:rPr>
        <w:t>e</w:t>
      </w:r>
      <w:r w:rsidRPr="002F092D">
        <w:rPr>
          <w:rFonts w:cs="Arial"/>
          <w:spacing w:val="1"/>
          <w:szCs w:val="24"/>
        </w:rPr>
        <w:t>r</w:t>
      </w:r>
      <w:r w:rsidRPr="002F092D">
        <w:rPr>
          <w:rFonts w:cs="Arial"/>
          <w:spacing w:val="-1"/>
          <w:szCs w:val="24"/>
        </w:rPr>
        <w:t>i</w:t>
      </w:r>
      <w:r w:rsidRPr="002F092D">
        <w:rPr>
          <w:rFonts w:cs="Arial"/>
          <w:szCs w:val="24"/>
        </w:rPr>
        <w:t>od</w:t>
      </w:r>
      <w:r w:rsidRPr="002F092D">
        <w:rPr>
          <w:rFonts w:cs="Arial"/>
          <w:spacing w:val="2"/>
          <w:szCs w:val="24"/>
        </w:rPr>
        <w:t xml:space="preserve"> </w:t>
      </w:r>
      <w:r w:rsidRPr="002F092D">
        <w:rPr>
          <w:rFonts w:cs="Arial"/>
          <w:szCs w:val="24"/>
        </w:rPr>
        <w:t>a</w:t>
      </w:r>
      <w:r w:rsidRPr="002F092D">
        <w:rPr>
          <w:rFonts w:cs="Arial"/>
          <w:spacing w:val="-1"/>
          <w:szCs w:val="24"/>
        </w:rPr>
        <w:t>n</w:t>
      </w:r>
      <w:r w:rsidRPr="002F092D">
        <w:rPr>
          <w:rFonts w:cs="Arial"/>
          <w:szCs w:val="24"/>
        </w:rPr>
        <w:t>d</w:t>
      </w:r>
      <w:r w:rsidRPr="002F092D">
        <w:rPr>
          <w:rFonts w:cs="Arial"/>
          <w:spacing w:val="-4"/>
          <w:szCs w:val="24"/>
        </w:rPr>
        <w:t xml:space="preserve"> </w:t>
      </w:r>
      <w:r w:rsidRPr="002F092D">
        <w:rPr>
          <w:rFonts w:cs="Arial"/>
          <w:spacing w:val="-1"/>
          <w:szCs w:val="24"/>
        </w:rPr>
        <w:t>i</w:t>
      </w:r>
      <w:r w:rsidRPr="002F092D">
        <w:rPr>
          <w:rFonts w:cs="Arial"/>
          <w:szCs w:val="24"/>
        </w:rPr>
        <w:t>s</w:t>
      </w:r>
      <w:r w:rsidRPr="002F092D">
        <w:rPr>
          <w:rFonts w:cs="Arial"/>
          <w:spacing w:val="1"/>
          <w:szCs w:val="24"/>
        </w:rPr>
        <w:t xml:space="preserve"> </w:t>
      </w:r>
      <w:r w:rsidRPr="002F092D">
        <w:rPr>
          <w:rFonts w:cs="Arial"/>
          <w:szCs w:val="24"/>
        </w:rPr>
        <w:t>co</w:t>
      </w:r>
      <w:r w:rsidRPr="002F092D">
        <w:rPr>
          <w:rFonts w:cs="Arial"/>
          <w:spacing w:val="-1"/>
          <w:szCs w:val="24"/>
        </w:rPr>
        <w:t>n</w:t>
      </w:r>
      <w:r w:rsidRPr="002F092D">
        <w:rPr>
          <w:rFonts w:cs="Arial"/>
          <w:szCs w:val="24"/>
        </w:rPr>
        <w:t>s</w:t>
      </w:r>
      <w:r w:rsidRPr="002F092D">
        <w:rPr>
          <w:rFonts w:cs="Arial"/>
          <w:spacing w:val="-1"/>
          <w:szCs w:val="24"/>
        </w:rPr>
        <w:t>i</w:t>
      </w:r>
      <w:r w:rsidRPr="002F092D">
        <w:rPr>
          <w:rFonts w:cs="Arial"/>
          <w:szCs w:val="24"/>
        </w:rPr>
        <w:t>s</w:t>
      </w:r>
      <w:r w:rsidRPr="002F092D">
        <w:rPr>
          <w:rFonts w:cs="Arial"/>
          <w:spacing w:val="1"/>
          <w:szCs w:val="24"/>
        </w:rPr>
        <w:t>t</w:t>
      </w:r>
      <w:r w:rsidRPr="002F092D">
        <w:rPr>
          <w:rFonts w:cs="Arial"/>
          <w:szCs w:val="24"/>
        </w:rPr>
        <w:t>e</w:t>
      </w:r>
      <w:r w:rsidRPr="002F092D">
        <w:rPr>
          <w:rFonts w:cs="Arial"/>
          <w:spacing w:val="-3"/>
          <w:szCs w:val="24"/>
        </w:rPr>
        <w:t>n</w:t>
      </w:r>
      <w:r w:rsidRPr="002F092D">
        <w:rPr>
          <w:rFonts w:cs="Arial"/>
          <w:spacing w:val="1"/>
          <w:szCs w:val="24"/>
        </w:rPr>
        <w:t>t</w:t>
      </w:r>
      <w:r w:rsidRPr="002F092D">
        <w:rPr>
          <w:rFonts w:cs="Arial"/>
          <w:spacing w:val="-1"/>
          <w:szCs w:val="24"/>
        </w:rPr>
        <w:t>l</w:t>
      </w:r>
      <w:r w:rsidRPr="002F092D">
        <w:rPr>
          <w:rFonts w:cs="Arial"/>
          <w:szCs w:val="24"/>
        </w:rPr>
        <w:t xml:space="preserve">y </w:t>
      </w:r>
      <w:r>
        <w:rPr>
          <w:rFonts w:cs="Arial"/>
          <w:szCs w:val="24"/>
        </w:rPr>
        <w:t xml:space="preserve">judged </w:t>
      </w:r>
      <w:r w:rsidRPr="002F092D">
        <w:rPr>
          <w:rFonts w:cs="Arial"/>
          <w:spacing w:val="2"/>
          <w:szCs w:val="24"/>
        </w:rPr>
        <w:t>g</w:t>
      </w:r>
      <w:r w:rsidRPr="002F092D">
        <w:rPr>
          <w:rFonts w:cs="Arial"/>
          <w:szCs w:val="24"/>
        </w:rPr>
        <w:t>o</w:t>
      </w:r>
      <w:r w:rsidRPr="002F092D">
        <w:rPr>
          <w:rFonts w:cs="Arial"/>
          <w:spacing w:val="-1"/>
          <w:szCs w:val="24"/>
        </w:rPr>
        <w:t>o</w:t>
      </w:r>
      <w:r w:rsidRPr="002F092D">
        <w:rPr>
          <w:rFonts w:cs="Arial"/>
          <w:szCs w:val="24"/>
        </w:rPr>
        <w:t>d</w:t>
      </w:r>
      <w:r w:rsidRPr="002F092D">
        <w:rPr>
          <w:rFonts w:cs="Arial"/>
          <w:spacing w:val="-1"/>
          <w:szCs w:val="24"/>
        </w:rPr>
        <w:t xml:space="preserve"> </w:t>
      </w:r>
      <w:r>
        <w:rPr>
          <w:rFonts w:cs="Arial"/>
          <w:spacing w:val="-1"/>
          <w:szCs w:val="24"/>
        </w:rPr>
        <w:t>or better.</w:t>
      </w:r>
    </w:p>
    <w:p w14:paraId="5BB3A46B" w14:textId="1CE6EDBF" w:rsidR="00C053F9" w:rsidRDefault="00C053F9" w:rsidP="00C053F9">
      <w:pPr>
        <w:rPr>
          <w:szCs w:val="24"/>
        </w:rPr>
      </w:pPr>
      <w:r w:rsidRPr="006526BC">
        <w:rPr>
          <w:szCs w:val="24"/>
        </w:rPr>
        <w:t>Following a</w:t>
      </w:r>
      <w:r>
        <w:rPr>
          <w:szCs w:val="24"/>
        </w:rPr>
        <w:t xml:space="preserve"> successful application to the u</w:t>
      </w:r>
      <w:r w:rsidRPr="006526BC">
        <w:rPr>
          <w:szCs w:val="24"/>
        </w:rPr>
        <w:t xml:space="preserve">pper </w:t>
      </w:r>
      <w:r>
        <w:rPr>
          <w:szCs w:val="24"/>
        </w:rPr>
        <w:t>pay range, the p</w:t>
      </w:r>
      <w:r w:rsidRPr="006526BC">
        <w:rPr>
          <w:szCs w:val="24"/>
        </w:rPr>
        <w:t xml:space="preserve">ay </w:t>
      </w:r>
      <w:r>
        <w:rPr>
          <w:szCs w:val="24"/>
        </w:rPr>
        <w:t>c</w:t>
      </w:r>
      <w:r w:rsidRPr="006526BC">
        <w:rPr>
          <w:szCs w:val="24"/>
        </w:rPr>
        <w:t xml:space="preserve">ommittee will determine that the teacher is </w:t>
      </w:r>
      <w:r w:rsidRPr="00C053F9">
        <w:rPr>
          <w:iCs/>
          <w:szCs w:val="24"/>
        </w:rPr>
        <w:t>normally</w:t>
      </w:r>
      <w:r w:rsidRPr="00FC7C6E">
        <w:rPr>
          <w:i/>
          <w:szCs w:val="24"/>
        </w:rPr>
        <w:t xml:space="preserve"> </w:t>
      </w:r>
      <w:r w:rsidRPr="006526BC">
        <w:rPr>
          <w:szCs w:val="24"/>
        </w:rPr>
        <w:t>placed at th</w:t>
      </w:r>
      <w:r>
        <w:rPr>
          <w:szCs w:val="24"/>
        </w:rPr>
        <w:t>e bottom of the upper pay range from 1 September, as applicable.</w:t>
      </w:r>
    </w:p>
    <w:p w14:paraId="3BB385E2" w14:textId="623B88DC" w:rsidR="00C053F9" w:rsidRDefault="00C053F9" w:rsidP="00C053F9">
      <w:pPr>
        <w:rPr>
          <w:szCs w:val="24"/>
          <w:u w:val="single"/>
        </w:rPr>
      </w:pPr>
      <w:r>
        <w:rPr>
          <w:szCs w:val="24"/>
        </w:rPr>
        <w:t>Where the teacher’s application is unsuccessful the written notification will include the reasons for the decision and the arrangements for appeal, if required, as provided in a developmental context to include advice on areas for improvement in order to meet the school’s stated criteria.</w:t>
      </w:r>
      <w:r w:rsidRPr="00F333DC">
        <w:rPr>
          <w:szCs w:val="24"/>
          <w:u w:val="single"/>
        </w:rPr>
        <w:t xml:space="preserve"> </w:t>
      </w:r>
    </w:p>
    <w:p w14:paraId="20FE3CE9" w14:textId="347F7423" w:rsidR="00C053F9" w:rsidRPr="00C053F9" w:rsidRDefault="00C053F9" w:rsidP="00C053F9">
      <w:pPr>
        <w:rPr>
          <w:szCs w:val="24"/>
        </w:rPr>
      </w:pPr>
      <w:r w:rsidRPr="00C053F9">
        <w:rPr>
          <w:szCs w:val="24"/>
        </w:rPr>
        <w:t>The decision will be notified in writing normally within 5 working days of the pay committee’s decision.</w:t>
      </w:r>
    </w:p>
    <w:p w14:paraId="189734B0" w14:textId="7BCD12D5" w:rsidR="00C053F9" w:rsidRDefault="00C053F9" w:rsidP="00C053F9">
      <w:pPr>
        <w:rPr>
          <w:szCs w:val="24"/>
          <w:u w:val="single"/>
        </w:rPr>
      </w:pPr>
    </w:p>
    <w:p w14:paraId="05587FDA" w14:textId="01CF3839" w:rsidR="00C053F9" w:rsidRDefault="00C053F9" w:rsidP="00167CD2">
      <w:pPr>
        <w:pStyle w:val="Heading2"/>
      </w:pPr>
      <w:r>
        <w:t>2.8</w:t>
      </w:r>
      <w:r>
        <w:tab/>
        <w:t>Part time teachers</w:t>
      </w:r>
    </w:p>
    <w:p w14:paraId="6F71FAE5" w14:textId="6355FDFD" w:rsidR="00C053F9" w:rsidRDefault="00C053F9" w:rsidP="00C053F9">
      <w:pPr>
        <w:rPr>
          <w:szCs w:val="24"/>
        </w:rPr>
      </w:pPr>
      <w:r>
        <w:rPr>
          <w:szCs w:val="24"/>
        </w:rPr>
        <w:t xml:space="preserve">Teachers employed on an ongoing basis at the school but who work less than a full working day or week are deemed to be part-time. The Governing Body will give them a written statement detailing their working time obligations and the mechanism used to determine their pay, subject to the provisions of the statutory pay </w:t>
      </w:r>
      <w:r w:rsidRPr="00F342E8">
        <w:rPr>
          <w:szCs w:val="24"/>
        </w:rPr>
        <w:t xml:space="preserve">and working time arrangements and by comparison with the school’s timetabled teaching week for a full-time teacher in an equivalent role.  </w:t>
      </w:r>
      <w:r w:rsidRPr="001C273B">
        <w:rPr>
          <w:szCs w:val="24"/>
        </w:rPr>
        <w:t>Pay and directed working time (where applicable) will be pro rata to a full time teacher based on 12</w:t>
      </w:r>
      <w:r w:rsidR="002666C3">
        <w:rPr>
          <w:szCs w:val="24"/>
        </w:rPr>
        <w:t>58.5</w:t>
      </w:r>
      <w:r w:rsidRPr="001C273B">
        <w:rPr>
          <w:szCs w:val="24"/>
        </w:rPr>
        <w:t xml:space="preserve"> hours in a school </w:t>
      </w:r>
      <w:r w:rsidRPr="001C273B">
        <w:rPr>
          <w:szCs w:val="24"/>
        </w:rPr>
        <w:lastRenderedPageBreak/>
        <w:t>year</w:t>
      </w:r>
      <w:r w:rsidR="006A2D75">
        <w:rPr>
          <w:szCs w:val="24"/>
        </w:rPr>
        <w:t xml:space="preserve"> (applies for 2021/22 academic year only)</w:t>
      </w:r>
      <w:r w:rsidRPr="001C273B">
        <w:rPr>
          <w:szCs w:val="24"/>
        </w:rPr>
        <w:t>.</w:t>
      </w:r>
      <w:r>
        <w:rPr>
          <w:szCs w:val="24"/>
        </w:rPr>
        <w:t xml:space="preserve">  </w:t>
      </w:r>
      <w:r w:rsidRPr="00F342E8">
        <w:rPr>
          <w:szCs w:val="24"/>
        </w:rPr>
        <w:t xml:space="preserve">The only exception is the awarding of a TLR 3 which </w:t>
      </w:r>
      <w:r w:rsidRPr="005E56CE">
        <w:rPr>
          <w:szCs w:val="24"/>
        </w:rPr>
        <w:t xml:space="preserve">cannot </w:t>
      </w:r>
      <w:r w:rsidRPr="00F342E8">
        <w:rPr>
          <w:szCs w:val="24"/>
        </w:rPr>
        <w:t>be determined in accordance with the pro rata principle.</w:t>
      </w:r>
    </w:p>
    <w:p w14:paraId="59688CA3" w14:textId="1AE822D5" w:rsidR="00C053F9" w:rsidRDefault="00C053F9" w:rsidP="00C053F9">
      <w:pPr>
        <w:rPr>
          <w:szCs w:val="24"/>
        </w:rPr>
      </w:pPr>
    </w:p>
    <w:p w14:paraId="5F255CF8" w14:textId="205221B4" w:rsidR="00EB6165" w:rsidRPr="00903CE2" w:rsidRDefault="00C053F9" w:rsidP="00903CE2">
      <w:pPr>
        <w:pStyle w:val="Heading2"/>
      </w:pPr>
      <w:r>
        <w:t>2.9</w:t>
      </w:r>
      <w:r>
        <w:tab/>
        <w:t>Unqualified teachers</w:t>
      </w:r>
    </w:p>
    <w:p w14:paraId="01AA6EDF" w14:textId="1FCB8E78" w:rsidR="00BB1E6D" w:rsidRPr="00903CE2" w:rsidRDefault="00BB1E6D" w:rsidP="00BB1E6D">
      <w:pPr>
        <w:rPr>
          <w:szCs w:val="24"/>
        </w:rPr>
      </w:pPr>
      <w:r w:rsidRPr="00903CE2">
        <w:rPr>
          <w:szCs w:val="24"/>
        </w:rPr>
        <w:t xml:space="preserve">The Governing Body has adopted the advisory pay points introduced in 2021 in full.  Pay for </w:t>
      </w:r>
      <w:r w:rsidR="00BA7D11" w:rsidRPr="00903CE2">
        <w:rPr>
          <w:szCs w:val="24"/>
        </w:rPr>
        <w:t xml:space="preserve">unqualified </w:t>
      </w:r>
      <w:r w:rsidRPr="00903CE2">
        <w:rPr>
          <w:szCs w:val="24"/>
        </w:rPr>
        <w:t>teachers will be as follows:</w:t>
      </w:r>
    </w:p>
    <w:tbl>
      <w:tblPr>
        <w:tblStyle w:val="TableGrid"/>
        <w:tblW w:w="0" w:type="auto"/>
        <w:tblLook w:val="04A0" w:firstRow="1" w:lastRow="0" w:firstColumn="1" w:lastColumn="0" w:noHBand="0" w:noVBand="1"/>
      </w:tblPr>
      <w:tblGrid>
        <w:gridCol w:w="2254"/>
        <w:gridCol w:w="2254"/>
      </w:tblGrid>
      <w:tr w:rsidR="006B29BE" w14:paraId="7681E32F" w14:textId="77777777" w:rsidTr="006B29BE">
        <w:tc>
          <w:tcPr>
            <w:tcW w:w="2254" w:type="dxa"/>
          </w:tcPr>
          <w:p w14:paraId="026C1D8F" w14:textId="335CCC19" w:rsidR="006B29BE" w:rsidRPr="00CB354F" w:rsidRDefault="006B29BE" w:rsidP="00EB6165">
            <w:pPr>
              <w:rPr>
                <w:b/>
                <w:bCs/>
                <w:color w:val="0070C0"/>
                <w:szCs w:val="24"/>
              </w:rPr>
            </w:pPr>
            <w:r>
              <w:rPr>
                <w:b/>
                <w:bCs/>
                <w:color w:val="0070C0"/>
                <w:szCs w:val="24"/>
              </w:rPr>
              <w:t>Unqualified</w:t>
            </w:r>
            <w:r w:rsidRPr="00CB354F">
              <w:rPr>
                <w:b/>
                <w:bCs/>
                <w:color w:val="0070C0"/>
                <w:szCs w:val="24"/>
              </w:rPr>
              <w:t xml:space="preserve"> pay range</w:t>
            </w:r>
          </w:p>
        </w:tc>
        <w:tc>
          <w:tcPr>
            <w:tcW w:w="2254" w:type="dxa"/>
          </w:tcPr>
          <w:p w14:paraId="08B6A171" w14:textId="77777777" w:rsidR="006B29BE" w:rsidRPr="00CB354F" w:rsidRDefault="006B29BE" w:rsidP="00EB6165">
            <w:pPr>
              <w:rPr>
                <w:b/>
                <w:bCs/>
                <w:color w:val="0070C0"/>
                <w:szCs w:val="24"/>
              </w:rPr>
            </w:pPr>
            <w:r w:rsidRPr="00CB354F">
              <w:rPr>
                <w:b/>
                <w:bCs/>
                <w:color w:val="0070C0"/>
                <w:szCs w:val="24"/>
              </w:rPr>
              <w:t>Value</w:t>
            </w:r>
          </w:p>
        </w:tc>
      </w:tr>
      <w:tr w:rsidR="006B29BE" w14:paraId="1E570D33" w14:textId="77777777" w:rsidTr="006B29BE">
        <w:tc>
          <w:tcPr>
            <w:tcW w:w="2254" w:type="dxa"/>
          </w:tcPr>
          <w:p w14:paraId="6FF5704B" w14:textId="1C9E5F67" w:rsidR="006B29BE" w:rsidRDefault="006B29BE" w:rsidP="00EB6165">
            <w:pPr>
              <w:rPr>
                <w:color w:val="0070C0"/>
                <w:szCs w:val="24"/>
              </w:rPr>
            </w:pPr>
            <w:r>
              <w:rPr>
                <w:color w:val="0070C0"/>
                <w:szCs w:val="24"/>
              </w:rPr>
              <w:t>U1</w:t>
            </w:r>
          </w:p>
        </w:tc>
        <w:tc>
          <w:tcPr>
            <w:tcW w:w="2254" w:type="dxa"/>
          </w:tcPr>
          <w:p w14:paraId="35E1CE94" w14:textId="2923F7FF" w:rsidR="006B29BE" w:rsidRDefault="002037E5" w:rsidP="00EB6165">
            <w:pPr>
              <w:rPr>
                <w:color w:val="0070C0"/>
                <w:szCs w:val="24"/>
              </w:rPr>
            </w:pPr>
            <w:r>
              <w:rPr>
                <w:color w:val="0070C0"/>
                <w:szCs w:val="24"/>
              </w:rPr>
              <w:t>£18,419</w:t>
            </w:r>
          </w:p>
        </w:tc>
      </w:tr>
      <w:tr w:rsidR="006B29BE" w14:paraId="0102F9F8" w14:textId="77777777" w:rsidTr="006B29BE">
        <w:tc>
          <w:tcPr>
            <w:tcW w:w="2254" w:type="dxa"/>
          </w:tcPr>
          <w:p w14:paraId="0CA222C4" w14:textId="5FC21E10" w:rsidR="006B29BE" w:rsidRDefault="00F672B8" w:rsidP="00EB6165">
            <w:pPr>
              <w:rPr>
                <w:color w:val="0070C0"/>
                <w:szCs w:val="24"/>
              </w:rPr>
            </w:pPr>
            <w:r>
              <w:rPr>
                <w:color w:val="0070C0"/>
                <w:szCs w:val="24"/>
              </w:rPr>
              <w:t>U</w:t>
            </w:r>
            <w:r w:rsidR="006B29BE">
              <w:rPr>
                <w:color w:val="0070C0"/>
                <w:szCs w:val="24"/>
              </w:rPr>
              <w:t>2</w:t>
            </w:r>
          </w:p>
        </w:tc>
        <w:tc>
          <w:tcPr>
            <w:tcW w:w="2254" w:type="dxa"/>
          </w:tcPr>
          <w:p w14:paraId="431C6663" w14:textId="0B1D8710" w:rsidR="006B29BE" w:rsidRDefault="002037E5" w:rsidP="00EB6165">
            <w:pPr>
              <w:rPr>
                <w:color w:val="0070C0"/>
                <w:szCs w:val="24"/>
              </w:rPr>
            </w:pPr>
            <w:r>
              <w:rPr>
                <w:color w:val="0070C0"/>
                <w:szCs w:val="24"/>
              </w:rPr>
              <w:t>£20,532</w:t>
            </w:r>
          </w:p>
        </w:tc>
      </w:tr>
      <w:tr w:rsidR="006B29BE" w14:paraId="62B5D01B" w14:textId="77777777" w:rsidTr="006B29BE">
        <w:tc>
          <w:tcPr>
            <w:tcW w:w="2254" w:type="dxa"/>
          </w:tcPr>
          <w:p w14:paraId="6A3C5FC1" w14:textId="18EEF216" w:rsidR="006B29BE" w:rsidRDefault="00E017C3" w:rsidP="00EB6165">
            <w:pPr>
              <w:rPr>
                <w:color w:val="0070C0"/>
                <w:szCs w:val="24"/>
              </w:rPr>
            </w:pPr>
            <w:r>
              <w:rPr>
                <w:color w:val="0070C0"/>
                <w:szCs w:val="24"/>
              </w:rPr>
              <w:t>U</w:t>
            </w:r>
            <w:r w:rsidR="006B29BE">
              <w:rPr>
                <w:color w:val="0070C0"/>
                <w:szCs w:val="24"/>
              </w:rPr>
              <w:t>3</w:t>
            </w:r>
          </w:p>
        </w:tc>
        <w:tc>
          <w:tcPr>
            <w:tcW w:w="2254" w:type="dxa"/>
          </w:tcPr>
          <w:p w14:paraId="293265F4" w14:textId="7D25DA13" w:rsidR="006B29BE" w:rsidRDefault="002037E5" w:rsidP="00EB6165">
            <w:pPr>
              <w:rPr>
                <w:color w:val="0070C0"/>
                <w:szCs w:val="24"/>
              </w:rPr>
            </w:pPr>
            <w:r>
              <w:rPr>
                <w:color w:val="0070C0"/>
                <w:szCs w:val="24"/>
              </w:rPr>
              <w:t>£22,</w:t>
            </w:r>
            <w:r w:rsidR="00D617BC">
              <w:rPr>
                <w:color w:val="0070C0"/>
                <w:szCs w:val="24"/>
              </w:rPr>
              <w:t>644</w:t>
            </w:r>
          </w:p>
        </w:tc>
      </w:tr>
      <w:tr w:rsidR="006B29BE" w14:paraId="3A6716A7" w14:textId="77777777" w:rsidTr="006B29BE">
        <w:tc>
          <w:tcPr>
            <w:tcW w:w="2254" w:type="dxa"/>
          </w:tcPr>
          <w:p w14:paraId="73FD8CB9" w14:textId="5E91FE46" w:rsidR="006B29BE" w:rsidRDefault="00E017C3" w:rsidP="00EB6165">
            <w:pPr>
              <w:rPr>
                <w:color w:val="0070C0"/>
                <w:szCs w:val="24"/>
              </w:rPr>
            </w:pPr>
            <w:r>
              <w:rPr>
                <w:color w:val="0070C0"/>
                <w:szCs w:val="24"/>
              </w:rPr>
              <w:t>U</w:t>
            </w:r>
            <w:r w:rsidR="006B29BE">
              <w:rPr>
                <w:color w:val="0070C0"/>
                <w:szCs w:val="24"/>
              </w:rPr>
              <w:t>4</w:t>
            </w:r>
          </w:p>
        </w:tc>
        <w:tc>
          <w:tcPr>
            <w:tcW w:w="2254" w:type="dxa"/>
          </w:tcPr>
          <w:p w14:paraId="610C8B24" w14:textId="20BB21B0" w:rsidR="006B29BE" w:rsidRDefault="00D617BC" w:rsidP="00EB6165">
            <w:pPr>
              <w:rPr>
                <w:color w:val="0070C0"/>
                <w:szCs w:val="24"/>
              </w:rPr>
            </w:pPr>
            <w:r>
              <w:rPr>
                <w:color w:val="0070C0"/>
                <w:szCs w:val="24"/>
              </w:rPr>
              <w:t>£24,507</w:t>
            </w:r>
          </w:p>
        </w:tc>
      </w:tr>
      <w:tr w:rsidR="006B29BE" w14:paraId="49F472BF" w14:textId="77777777" w:rsidTr="006B29BE">
        <w:tc>
          <w:tcPr>
            <w:tcW w:w="2254" w:type="dxa"/>
          </w:tcPr>
          <w:p w14:paraId="1FDCE747" w14:textId="79427C74" w:rsidR="006B29BE" w:rsidRDefault="00E017C3" w:rsidP="00EB6165">
            <w:pPr>
              <w:rPr>
                <w:color w:val="0070C0"/>
                <w:szCs w:val="24"/>
              </w:rPr>
            </w:pPr>
            <w:r>
              <w:rPr>
                <w:color w:val="0070C0"/>
                <w:szCs w:val="24"/>
              </w:rPr>
              <w:t>U</w:t>
            </w:r>
            <w:r w:rsidR="006B29BE">
              <w:rPr>
                <w:color w:val="0070C0"/>
                <w:szCs w:val="24"/>
              </w:rPr>
              <w:t>5</w:t>
            </w:r>
          </w:p>
        </w:tc>
        <w:tc>
          <w:tcPr>
            <w:tcW w:w="2254" w:type="dxa"/>
          </w:tcPr>
          <w:p w14:paraId="78A143C4" w14:textId="4019BD09" w:rsidR="006B29BE" w:rsidRDefault="00D617BC" w:rsidP="00EB6165">
            <w:pPr>
              <w:rPr>
                <w:color w:val="0070C0"/>
                <w:szCs w:val="24"/>
              </w:rPr>
            </w:pPr>
            <w:r>
              <w:rPr>
                <w:color w:val="0070C0"/>
                <w:szCs w:val="24"/>
              </w:rPr>
              <w:t>£26,622</w:t>
            </w:r>
          </w:p>
        </w:tc>
      </w:tr>
      <w:tr w:rsidR="006B29BE" w14:paraId="124C4C56" w14:textId="77777777" w:rsidTr="006B29BE">
        <w:tc>
          <w:tcPr>
            <w:tcW w:w="2254" w:type="dxa"/>
          </w:tcPr>
          <w:p w14:paraId="41E2D332" w14:textId="44E24990" w:rsidR="006B29BE" w:rsidRDefault="00E017C3" w:rsidP="00EB6165">
            <w:pPr>
              <w:rPr>
                <w:color w:val="0070C0"/>
                <w:szCs w:val="24"/>
              </w:rPr>
            </w:pPr>
            <w:r>
              <w:rPr>
                <w:color w:val="0070C0"/>
                <w:szCs w:val="24"/>
              </w:rPr>
              <w:t>U</w:t>
            </w:r>
            <w:r w:rsidR="006B29BE">
              <w:rPr>
                <w:color w:val="0070C0"/>
                <w:szCs w:val="24"/>
              </w:rPr>
              <w:t>6</w:t>
            </w:r>
          </w:p>
        </w:tc>
        <w:tc>
          <w:tcPr>
            <w:tcW w:w="2254" w:type="dxa"/>
          </w:tcPr>
          <w:p w14:paraId="35CCEC6C" w14:textId="7455418E" w:rsidR="006B29BE" w:rsidRDefault="00D617BC" w:rsidP="00EB6165">
            <w:pPr>
              <w:rPr>
                <w:color w:val="0070C0"/>
                <w:szCs w:val="24"/>
              </w:rPr>
            </w:pPr>
            <w:r>
              <w:rPr>
                <w:color w:val="0070C0"/>
                <w:szCs w:val="24"/>
              </w:rPr>
              <w:t>£28,735</w:t>
            </w:r>
          </w:p>
        </w:tc>
      </w:tr>
    </w:tbl>
    <w:p w14:paraId="4A1B265D" w14:textId="172FCCAC" w:rsidR="00D617BC" w:rsidRDefault="00D617BC" w:rsidP="00EB6165"/>
    <w:p w14:paraId="7902F26C" w14:textId="253DACCE" w:rsidR="00D2475A" w:rsidRDefault="00D2475A" w:rsidP="00D2475A">
      <w:r w:rsidRPr="001C273B">
        <w:t xml:space="preserve">An unqualified teacher will normally be paid on the </w:t>
      </w:r>
      <w:r w:rsidRPr="00F342E8">
        <w:t xml:space="preserve">pay range for unqualified teachers.  The starting position on the pay range will have regard to the previous qualifications and </w:t>
      </w:r>
      <w:r w:rsidRPr="001C273B">
        <w:t>experience of the individual, in particular where the individual holds a recognised overseas teaching qualification, a recognised post-16 teaching qualification or a recognised qualification relating to their subject area; and/or</w:t>
      </w:r>
      <w:r>
        <w:t>:</w:t>
      </w:r>
    </w:p>
    <w:p w14:paraId="3EC1869C" w14:textId="414C3679" w:rsidR="00D2475A" w:rsidRDefault="00D2475A" w:rsidP="00D2475A">
      <w:pPr>
        <w:pStyle w:val="ListParagraph"/>
        <w:numPr>
          <w:ilvl w:val="0"/>
          <w:numId w:val="17"/>
        </w:numPr>
      </w:pPr>
      <w:r>
        <w:t>has undertaken previous service in a teaching capacity in a recognised setting and/or</w:t>
      </w:r>
    </w:p>
    <w:p w14:paraId="3D0ED948" w14:textId="4EE9FE81" w:rsidR="00D2475A" w:rsidRDefault="00D2475A" w:rsidP="00D2475A">
      <w:pPr>
        <w:pStyle w:val="ListParagraph"/>
        <w:numPr>
          <w:ilvl w:val="0"/>
          <w:numId w:val="17"/>
        </w:numPr>
      </w:pPr>
      <w:proofErr w:type="gramStart"/>
      <w:r>
        <w:t>has</w:t>
      </w:r>
      <w:proofErr w:type="gramEnd"/>
      <w:r>
        <w:t xml:space="preserve"> significant and relevant experience outside of teach</w:t>
      </w:r>
      <w:r w:rsidR="00987D40">
        <w:t>ing</w:t>
      </w:r>
      <w:r>
        <w:t xml:space="preserve"> which contributes to their teaching role.</w:t>
      </w:r>
    </w:p>
    <w:p w14:paraId="438D0698" w14:textId="43B384B5" w:rsidR="00C053F9" w:rsidRDefault="00D2475A" w:rsidP="00D2475A">
      <w:pPr>
        <w:rPr>
          <w:szCs w:val="24"/>
        </w:rPr>
      </w:pPr>
      <w:r>
        <w:t>A</w:t>
      </w:r>
      <w:r w:rsidRPr="001C273B">
        <w:t xml:space="preserve">n unqualified teacher on an employment based route into teaching may be paid on the scale for qualified teachers where it is considered that </w:t>
      </w:r>
      <w:r>
        <w:t>they have the</w:t>
      </w:r>
      <w:r w:rsidRPr="001C273B">
        <w:t xml:space="preserve"> appropriate skills or experience to justify the application of this discretion.</w:t>
      </w:r>
      <w:r>
        <w:t xml:space="preserve">  T</w:t>
      </w:r>
      <w:r w:rsidRPr="009079E5">
        <w:rPr>
          <w:szCs w:val="24"/>
        </w:rPr>
        <w:t xml:space="preserve">he Governing Body may specify that an additional allowance be paid to an unqualified teacher where it considers, in the context of its staffing structure and pay </w:t>
      </w:r>
      <w:proofErr w:type="gramStart"/>
      <w:r w:rsidRPr="009079E5">
        <w:rPr>
          <w:szCs w:val="24"/>
        </w:rPr>
        <w:t>policy, that</w:t>
      </w:r>
      <w:proofErr w:type="gramEnd"/>
      <w:r w:rsidRPr="009079E5">
        <w:rPr>
          <w:szCs w:val="24"/>
        </w:rPr>
        <w:t xml:space="preserve"> the teacher has:</w:t>
      </w:r>
    </w:p>
    <w:p w14:paraId="58F6EA85" w14:textId="5DDADB61" w:rsidR="00D2475A" w:rsidRDefault="00D2475A" w:rsidP="00D2475A">
      <w:pPr>
        <w:pStyle w:val="ListParagraph"/>
        <w:numPr>
          <w:ilvl w:val="0"/>
          <w:numId w:val="18"/>
        </w:numPr>
      </w:pPr>
      <w:r>
        <w:t>taken on a sustained additional responsibility which is focused on teaching and lear</w:t>
      </w:r>
      <w:r w:rsidR="00D547B6">
        <w:t>n</w:t>
      </w:r>
      <w:r>
        <w:t>ing and requires the exercise of a teacher’s professional skills and judgement, or</w:t>
      </w:r>
    </w:p>
    <w:p w14:paraId="33EDF672" w14:textId="2A460460" w:rsidR="00D2475A" w:rsidRDefault="00D2475A" w:rsidP="00D2475A">
      <w:pPr>
        <w:pStyle w:val="ListParagraph"/>
        <w:numPr>
          <w:ilvl w:val="0"/>
          <w:numId w:val="18"/>
        </w:numPr>
      </w:pPr>
      <w:proofErr w:type="gramStart"/>
      <w:r>
        <w:t>qualifications</w:t>
      </w:r>
      <w:proofErr w:type="gramEnd"/>
      <w:r>
        <w:t xml:space="preserve"> or experience which bring added value to the role being undertaken.</w:t>
      </w:r>
    </w:p>
    <w:p w14:paraId="5B2294EA" w14:textId="5B2A9277" w:rsidR="00D2475A" w:rsidRDefault="00D2475A" w:rsidP="00D2475A">
      <w:r>
        <w:t>The total salary paid to an unqualified teacher should not exceed the salary that would be applicable to a qualified teacher holding a broadly similar post.</w:t>
      </w:r>
    </w:p>
    <w:p w14:paraId="78E4AB36" w14:textId="77777777" w:rsidR="00D2475A" w:rsidRDefault="00D2475A" w:rsidP="00167CD2">
      <w:pPr>
        <w:pStyle w:val="Heading2"/>
      </w:pPr>
    </w:p>
    <w:p w14:paraId="0B41C450" w14:textId="0708859D" w:rsidR="00D2475A" w:rsidRDefault="00D2475A" w:rsidP="00167CD2">
      <w:pPr>
        <w:pStyle w:val="Heading2"/>
      </w:pPr>
      <w:r>
        <w:t>2.10</w:t>
      </w:r>
      <w:r>
        <w:tab/>
        <w:t xml:space="preserve"> Supply teachers</w:t>
      </w:r>
    </w:p>
    <w:p w14:paraId="58A58139" w14:textId="3E5BD027" w:rsidR="00D2475A" w:rsidRDefault="00D2475A" w:rsidP="00D2475A">
      <w:pPr>
        <w:rPr>
          <w:szCs w:val="24"/>
        </w:rPr>
      </w:pPr>
      <w:r>
        <w:rPr>
          <w:szCs w:val="24"/>
        </w:rPr>
        <w:t>The payment of supply teachers will be calculated on an hourly basis based on 1/12</w:t>
      </w:r>
      <w:r w:rsidR="00CB1FD1">
        <w:rPr>
          <w:szCs w:val="24"/>
        </w:rPr>
        <w:t>58.5</w:t>
      </w:r>
      <w:r>
        <w:rPr>
          <w:szCs w:val="24"/>
        </w:rPr>
        <w:t xml:space="preserve"> of the annual salary</w:t>
      </w:r>
      <w:r w:rsidR="00CB1FD1">
        <w:rPr>
          <w:szCs w:val="24"/>
        </w:rPr>
        <w:t xml:space="preserve"> (for the school year beginning in 2021 alone)</w:t>
      </w:r>
      <w:r>
        <w:rPr>
          <w:szCs w:val="24"/>
        </w:rPr>
        <w:t xml:space="preserve">. Where a supply teacher is covering the full range of duties of the absent teacher, they will be </w:t>
      </w:r>
      <w:r>
        <w:rPr>
          <w:szCs w:val="24"/>
        </w:rPr>
        <w:lastRenderedPageBreak/>
        <w:t>paid 6.5 hours for each day worked. Otherwise payment will have regard to any wider professional duties required to be undertaken (e.g. preparation and marking) in addition to class contact time.</w:t>
      </w:r>
    </w:p>
    <w:p w14:paraId="784DDF32" w14:textId="77777777" w:rsidR="00730FBF" w:rsidRDefault="00730FBF" w:rsidP="00044ECA">
      <w:pPr>
        <w:pStyle w:val="Heading1"/>
      </w:pPr>
    </w:p>
    <w:p w14:paraId="1C3AFBA2" w14:textId="4F558CEA" w:rsidR="00D2475A" w:rsidRPr="00D2475A" w:rsidRDefault="00730FBF" w:rsidP="00167CD2">
      <w:pPr>
        <w:pStyle w:val="Heading2"/>
      </w:pPr>
      <w:r>
        <w:t>P</w:t>
      </w:r>
      <w:r w:rsidR="00044ECA">
        <w:t>ay progression based on performance</w:t>
      </w:r>
    </w:p>
    <w:p w14:paraId="235F766E" w14:textId="1442C4DF" w:rsidR="00C053F9" w:rsidRDefault="00C053F9" w:rsidP="00C053F9">
      <w:pPr>
        <w:ind w:right="252"/>
        <w:rPr>
          <w:rFonts w:cs="Arial"/>
          <w:szCs w:val="24"/>
        </w:rPr>
      </w:pPr>
    </w:p>
    <w:p w14:paraId="669EAF9A" w14:textId="59DAFD72" w:rsidR="00182C76" w:rsidRDefault="00044ECA" w:rsidP="00167CD2">
      <w:pPr>
        <w:pStyle w:val="Heading2"/>
      </w:pPr>
      <w:r>
        <w:t>3.1</w:t>
      </w:r>
      <w:r>
        <w:tab/>
        <w:t>Introduction</w:t>
      </w:r>
    </w:p>
    <w:p w14:paraId="785EE8C1" w14:textId="77777777" w:rsidR="00E22759" w:rsidRDefault="00044ECA" w:rsidP="00044ECA">
      <w:pPr>
        <w:rPr>
          <w:szCs w:val="24"/>
        </w:rPr>
      </w:pPr>
      <w:r>
        <w:rPr>
          <w:szCs w:val="24"/>
        </w:rPr>
        <w:t xml:space="preserve">The arrangements for teacher appraisal are set out in the school’s appraisal policy.  Decisions regarding pay progression will be made with reference to the teachers’ annual appraisal reports and the pay recommendations they contain.  In the case of </w:t>
      </w:r>
      <w:r w:rsidR="00C24115">
        <w:rPr>
          <w:szCs w:val="24"/>
        </w:rPr>
        <w:t>early career</w:t>
      </w:r>
      <w:r>
        <w:rPr>
          <w:szCs w:val="24"/>
        </w:rPr>
        <w:t xml:space="preserve"> teachers (</w:t>
      </w:r>
      <w:r w:rsidR="00020FFE">
        <w:rPr>
          <w:szCs w:val="24"/>
        </w:rPr>
        <w:t>EC</w:t>
      </w:r>
      <w:r>
        <w:rPr>
          <w:szCs w:val="24"/>
        </w:rPr>
        <w:t xml:space="preserve">Ts) pay decisions will be made with reference to the statutory induction process.  </w:t>
      </w:r>
      <w:r w:rsidR="00BD576E">
        <w:rPr>
          <w:szCs w:val="24"/>
        </w:rPr>
        <w:t xml:space="preserve">The Governing Body must ensure that ECTs are not negatively affected by the extension of the induction period from one to two years.  This change does not prevent a school </w:t>
      </w:r>
      <w:r w:rsidR="00E22759">
        <w:rPr>
          <w:szCs w:val="24"/>
        </w:rPr>
        <w:t>from awarding pay progression to ECTs at the end of the first year.</w:t>
      </w:r>
    </w:p>
    <w:p w14:paraId="6774CEF1" w14:textId="645051CC" w:rsidR="00044ECA" w:rsidRDefault="00044ECA" w:rsidP="00044ECA">
      <w:pPr>
        <w:rPr>
          <w:szCs w:val="24"/>
        </w:rPr>
      </w:pPr>
      <w:r>
        <w:rPr>
          <w:szCs w:val="24"/>
        </w:rPr>
        <w:t xml:space="preserve">All pay progression decisions will be clearly attributable to the performance of the teacher in question.  To be fair and transparent, assessments of performance will be properly rooted in evidence.  </w:t>
      </w:r>
      <w:r w:rsidRPr="007B4645">
        <w:rPr>
          <w:szCs w:val="24"/>
        </w:rPr>
        <w:t xml:space="preserve">Fairness will be assured by </w:t>
      </w:r>
      <w:r>
        <w:rPr>
          <w:szCs w:val="24"/>
        </w:rPr>
        <w:t xml:space="preserve">the </w:t>
      </w:r>
      <w:r w:rsidRPr="007B4645">
        <w:rPr>
          <w:szCs w:val="24"/>
        </w:rPr>
        <w:t>annual monitoring of the pay policy and pay decisions.</w:t>
      </w:r>
      <w:r>
        <w:rPr>
          <w:szCs w:val="24"/>
        </w:rPr>
        <w:t xml:space="preserve">  The evidence used in pay progression decisions will be that which is available through the school’s appraisal procedures.  The pay review arrangements will seek to avoid unnecessary administrative burdens on teaching staff and school leaders in so far as this is compatible with the operation of an objective and evidence based policy for pay determination.</w:t>
      </w:r>
    </w:p>
    <w:p w14:paraId="4CA172EC" w14:textId="54FAD3F2" w:rsidR="00044ECA" w:rsidRDefault="00044ECA" w:rsidP="00044ECA">
      <w:pPr>
        <w:rPr>
          <w:szCs w:val="24"/>
        </w:rPr>
      </w:pPr>
      <w:r w:rsidRPr="00313993">
        <w:rPr>
          <w:szCs w:val="24"/>
        </w:rPr>
        <w:t xml:space="preserve">Final decisions about whether or not to accept the appraiser’s recommendations on pay will be made by the Governing Body having regard to the </w:t>
      </w:r>
      <w:r>
        <w:rPr>
          <w:szCs w:val="24"/>
        </w:rPr>
        <w:t xml:space="preserve">professional advice of the </w:t>
      </w:r>
      <w:proofErr w:type="spellStart"/>
      <w:r>
        <w:rPr>
          <w:szCs w:val="24"/>
        </w:rPr>
        <w:t>Head</w:t>
      </w:r>
      <w:r w:rsidRPr="00313993">
        <w:rPr>
          <w:szCs w:val="24"/>
        </w:rPr>
        <w:t>teacher</w:t>
      </w:r>
      <w:proofErr w:type="spellEnd"/>
      <w:r w:rsidRPr="00313993">
        <w:rPr>
          <w:szCs w:val="24"/>
        </w:rPr>
        <w:t xml:space="preserve">, where </w:t>
      </w:r>
      <w:r>
        <w:rPr>
          <w:szCs w:val="24"/>
        </w:rPr>
        <w:t>they are</w:t>
      </w:r>
      <w:r w:rsidRPr="00313993">
        <w:rPr>
          <w:szCs w:val="24"/>
        </w:rPr>
        <w:t xml:space="preserve"> not the appraiser.</w:t>
      </w:r>
      <w:r>
        <w:rPr>
          <w:szCs w:val="24"/>
        </w:rPr>
        <w:t xml:space="preserve">  The Governing Body will ensure that appropriate funding is allocated to provide for pay progression for eligible teachers in accordance with the stated criteria.</w:t>
      </w:r>
    </w:p>
    <w:p w14:paraId="7D35E8A6" w14:textId="4C484977" w:rsidR="00182C76" w:rsidRDefault="00044ECA" w:rsidP="00044ECA">
      <w:pPr>
        <w:rPr>
          <w:szCs w:val="24"/>
        </w:rPr>
      </w:pPr>
      <w:r>
        <w:rPr>
          <w:szCs w:val="24"/>
        </w:rPr>
        <w:t xml:space="preserve">All teachers will have the opportunity to progress to the top of their pay range as a result of successful appraisal reviews.  It is expected that the majority of eligible teachers will fulfil the criteria for pay progression. Where this is not the case advice and clarification of expectations will be provided on a developmental basis; withholding pay progression does not imply that capability procedures will be invoked.  Where teachers have joined the school part way through an appraisal cycle, the </w:t>
      </w:r>
      <w:proofErr w:type="spellStart"/>
      <w:r>
        <w:rPr>
          <w:szCs w:val="24"/>
        </w:rPr>
        <w:t>Headteacher</w:t>
      </w:r>
      <w:proofErr w:type="spellEnd"/>
      <w:r>
        <w:rPr>
          <w:szCs w:val="24"/>
        </w:rPr>
        <w:t xml:space="preserve"> will, where necessary, seek evidence from the previous school(s) to assist pay decisions. Should this not be available, relevant evidence or information may need to be provided by the teacher.</w:t>
      </w:r>
    </w:p>
    <w:p w14:paraId="704DA4C7" w14:textId="77777777" w:rsidR="00044ECA" w:rsidRDefault="00044ECA" w:rsidP="00167CD2">
      <w:pPr>
        <w:pStyle w:val="Heading2"/>
      </w:pPr>
    </w:p>
    <w:p w14:paraId="76228A5A" w14:textId="6DB76272" w:rsidR="00CB24D4" w:rsidRDefault="00044ECA" w:rsidP="00167CD2">
      <w:pPr>
        <w:pStyle w:val="Heading2"/>
      </w:pPr>
      <w:r>
        <w:t>3.2</w:t>
      </w:r>
      <w:r>
        <w:tab/>
        <w:t>Leadership group progression</w:t>
      </w:r>
    </w:p>
    <w:p w14:paraId="2A2CB9C5" w14:textId="771EBC5F" w:rsidR="00044ECA" w:rsidRDefault="00044ECA" w:rsidP="00044ECA">
      <w:pPr>
        <w:rPr>
          <w:szCs w:val="24"/>
        </w:rPr>
      </w:pPr>
      <w:r>
        <w:rPr>
          <w:szCs w:val="24"/>
        </w:rPr>
        <w:t xml:space="preserve">For those on the leadership pay range, there will be an annual review of pay, following a review of performance.  To achieve progression there must be a demonstration of sustained high quality performance, with particular regard to leadership, management and pupil progress at the school and a review of performance against performance objectives. </w:t>
      </w:r>
    </w:p>
    <w:p w14:paraId="07EA9B0E" w14:textId="124ADE65" w:rsidR="00044ECA" w:rsidRPr="001C273B" w:rsidRDefault="00044ECA" w:rsidP="00044ECA">
      <w:pPr>
        <w:pStyle w:val="Header"/>
        <w:rPr>
          <w:szCs w:val="24"/>
        </w:rPr>
      </w:pPr>
      <w:r>
        <w:rPr>
          <w:szCs w:val="24"/>
        </w:rPr>
        <w:t xml:space="preserve">To be fair and transparent, judgements will be properly rooted in evidence and there must have been a successful appraisal of performance.  A successful performance appraisal will </w:t>
      </w:r>
      <w:r w:rsidRPr="001C273B">
        <w:rPr>
          <w:szCs w:val="24"/>
        </w:rPr>
        <w:t>include consideration of:</w:t>
      </w:r>
    </w:p>
    <w:p w14:paraId="4E4B151E" w14:textId="5D428F46" w:rsidR="00044ECA" w:rsidRDefault="00044ECA" w:rsidP="00044ECA">
      <w:pPr>
        <w:pStyle w:val="Header"/>
        <w:numPr>
          <w:ilvl w:val="1"/>
          <w:numId w:val="19"/>
        </w:numPr>
        <w:rPr>
          <w:szCs w:val="24"/>
        </w:rPr>
      </w:pPr>
      <w:r>
        <w:rPr>
          <w:szCs w:val="24"/>
        </w:rPr>
        <w:t>performance objectives</w:t>
      </w:r>
    </w:p>
    <w:p w14:paraId="3176001C" w14:textId="77777777" w:rsidR="00044ECA" w:rsidRDefault="00044ECA" w:rsidP="00044ECA">
      <w:pPr>
        <w:pStyle w:val="Header"/>
        <w:numPr>
          <w:ilvl w:val="1"/>
          <w:numId w:val="19"/>
        </w:numPr>
        <w:rPr>
          <w:szCs w:val="24"/>
        </w:rPr>
      </w:pPr>
      <w:r>
        <w:rPr>
          <w:szCs w:val="24"/>
        </w:rPr>
        <w:t>classroom observation (where relevant)</w:t>
      </w:r>
    </w:p>
    <w:p w14:paraId="16EEEE58" w14:textId="32594964" w:rsidR="00044ECA" w:rsidRDefault="00044ECA" w:rsidP="00044ECA">
      <w:pPr>
        <w:pStyle w:val="Header"/>
        <w:numPr>
          <w:ilvl w:val="1"/>
          <w:numId w:val="19"/>
        </w:numPr>
        <w:rPr>
          <w:szCs w:val="24"/>
        </w:rPr>
      </w:pPr>
      <w:r>
        <w:rPr>
          <w:szCs w:val="24"/>
        </w:rPr>
        <w:t>other evidence e.g. school performance data</w:t>
      </w:r>
    </w:p>
    <w:p w14:paraId="673A53F9" w14:textId="77777777" w:rsidR="00044ECA" w:rsidRDefault="00044ECA" w:rsidP="00044ECA">
      <w:pPr>
        <w:pStyle w:val="Header"/>
        <w:rPr>
          <w:szCs w:val="24"/>
        </w:rPr>
      </w:pPr>
    </w:p>
    <w:p w14:paraId="10652C07" w14:textId="2EA4AF86" w:rsidR="00044ECA" w:rsidRDefault="00044ECA" w:rsidP="00044ECA">
      <w:pPr>
        <w:pStyle w:val="Header"/>
        <w:rPr>
          <w:color w:val="000000"/>
          <w:szCs w:val="24"/>
        </w:rPr>
      </w:pPr>
      <w:r>
        <w:rPr>
          <w:szCs w:val="24"/>
        </w:rPr>
        <w:t xml:space="preserve">To ensure that there has been high quality performance, the performance appraisal will assess that the individual has grown professionally by developing their leadership and (where relevant) teaching experience.  </w:t>
      </w:r>
      <w:r>
        <w:rPr>
          <w:color w:val="000000" w:themeColor="text1"/>
          <w:szCs w:val="24"/>
        </w:rPr>
        <w:t>Where the</w:t>
      </w:r>
      <w:r>
        <w:rPr>
          <w:color w:val="000000"/>
          <w:szCs w:val="24"/>
        </w:rPr>
        <w:t xml:space="preserve"> </w:t>
      </w:r>
      <w:r w:rsidRPr="006E1415">
        <w:rPr>
          <w:color w:val="000000"/>
          <w:szCs w:val="24"/>
        </w:rPr>
        <w:t>performance crite</w:t>
      </w:r>
      <w:r>
        <w:rPr>
          <w:color w:val="000000"/>
          <w:szCs w:val="24"/>
        </w:rPr>
        <w:t xml:space="preserve">ria have been successfully achieved, by any member of the leadership group, then </w:t>
      </w:r>
      <w:r w:rsidRPr="006E1415">
        <w:rPr>
          <w:color w:val="000000"/>
          <w:szCs w:val="24"/>
        </w:rPr>
        <w:t xml:space="preserve">any increase in salary will normally be limited to </w:t>
      </w:r>
      <w:r w:rsidRPr="00044ECA">
        <w:rPr>
          <w:iCs/>
          <w:color w:val="000000"/>
          <w:szCs w:val="24"/>
        </w:rPr>
        <w:t>one</w:t>
      </w:r>
      <w:r w:rsidRPr="006E1415">
        <w:rPr>
          <w:color w:val="000000"/>
          <w:szCs w:val="24"/>
        </w:rPr>
        <w:t xml:space="preserve"> point. </w:t>
      </w:r>
      <w:r>
        <w:rPr>
          <w:color w:val="000000"/>
          <w:szCs w:val="24"/>
        </w:rPr>
        <w:t xml:space="preserve"> </w:t>
      </w:r>
      <w:r w:rsidRPr="006E1415">
        <w:rPr>
          <w:color w:val="000000"/>
          <w:szCs w:val="24"/>
        </w:rPr>
        <w:t xml:space="preserve">The discretion to award </w:t>
      </w:r>
      <w:r w:rsidR="00A53B09">
        <w:rPr>
          <w:color w:val="000000"/>
          <w:szCs w:val="24"/>
        </w:rPr>
        <w:t>further points</w:t>
      </w:r>
      <w:r w:rsidRPr="006E1415">
        <w:rPr>
          <w:color w:val="000000"/>
          <w:szCs w:val="24"/>
        </w:rPr>
        <w:t xml:space="preserve"> will only be considered where a) objectives which are particularly challenging have previously b</w:t>
      </w:r>
      <w:r>
        <w:rPr>
          <w:color w:val="000000"/>
          <w:szCs w:val="24"/>
        </w:rPr>
        <w:t xml:space="preserve">een agreed with the </w:t>
      </w:r>
      <w:proofErr w:type="spellStart"/>
      <w:r>
        <w:rPr>
          <w:color w:val="000000"/>
          <w:szCs w:val="24"/>
        </w:rPr>
        <w:t>Headteacher</w:t>
      </w:r>
      <w:proofErr w:type="spellEnd"/>
      <w:r>
        <w:rPr>
          <w:color w:val="000000"/>
          <w:szCs w:val="24"/>
        </w:rPr>
        <w:t xml:space="preserve">/Deputy </w:t>
      </w:r>
      <w:proofErr w:type="spellStart"/>
      <w:r>
        <w:rPr>
          <w:color w:val="000000"/>
          <w:szCs w:val="24"/>
        </w:rPr>
        <w:t>Headteacher</w:t>
      </w:r>
      <w:proofErr w:type="spellEnd"/>
      <w:r w:rsidRPr="006E1415">
        <w:rPr>
          <w:color w:val="000000"/>
          <w:szCs w:val="24"/>
        </w:rPr>
        <w:t xml:space="preserve">/Assistant </w:t>
      </w:r>
      <w:proofErr w:type="spellStart"/>
      <w:r w:rsidRPr="006E1415">
        <w:rPr>
          <w:color w:val="000000"/>
          <w:szCs w:val="24"/>
        </w:rPr>
        <w:t>Headteacher</w:t>
      </w:r>
      <w:proofErr w:type="spellEnd"/>
      <w:r w:rsidRPr="006E1415">
        <w:rPr>
          <w:color w:val="000000"/>
          <w:szCs w:val="24"/>
        </w:rPr>
        <w:t xml:space="preserve"> or b) other exceptional circumstances apply.</w:t>
      </w:r>
    </w:p>
    <w:p w14:paraId="1456C8E9" w14:textId="7EEE766D" w:rsidR="00044ECA" w:rsidRDefault="00044ECA" w:rsidP="00044ECA">
      <w:pPr>
        <w:rPr>
          <w:color w:val="000000"/>
          <w:szCs w:val="24"/>
        </w:rPr>
      </w:pPr>
    </w:p>
    <w:p w14:paraId="1D423022" w14:textId="12B28E3A" w:rsidR="00A53B09" w:rsidRDefault="00A53B09" w:rsidP="00167CD2">
      <w:pPr>
        <w:pStyle w:val="Heading2"/>
      </w:pPr>
      <w:r>
        <w:t>3.3</w:t>
      </w:r>
      <w:r>
        <w:tab/>
        <w:t>Leading practitioners progression</w:t>
      </w:r>
    </w:p>
    <w:p w14:paraId="1D761A34" w14:textId="1312BB73" w:rsidR="00A53B09" w:rsidRDefault="00A53B09" w:rsidP="00A53B09">
      <w:pPr>
        <w:rPr>
          <w:szCs w:val="24"/>
        </w:rPr>
      </w:pPr>
      <w:r>
        <w:t xml:space="preserve">For those working as a </w:t>
      </w:r>
      <w:r w:rsidR="00D547B6">
        <w:t>L</w:t>
      </w:r>
      <w:r>
        <w:t xml:space="preserve">eading </w:t>
      </w:r>
      <w:r w:rsidR="00D547B6">
        <w:t>P</w:t>
      </w:r>
      <w:r>
        <w:t xml:space="preserve">ractitioner, there will be an annual review of pay, following a review of performance.  To </w:t>
      </w:r>
      <w:r>
        <w:rPr>
          <w:szCs w:val="24"/>
        </w:rPr>
        <w:t xml:space="preserve">achieve progression there must be a demonstration of sustained high quality performance, with particular regard to teaching and learning and pupil progress at the school and a review of performance against performance objectives. </w:t>
      </w:r>
    </w:p>
    <w:p w14:paraId="56D80D10" w14:textId="77777777" w:rsidR="00A53B09" w:rsidRPr="001C273B" w:rsidRDefault="00A53B09" w:rsidP="00A53B09">
      <w:pPr>
        <w:pStyle w:val="Header"/>
        <w:rPr>
          <w:szCs w:val="24"/>
        </w:rPr>
      </w:pPr>
      <w:r>
        <w:rPr>
          <w:szCs w:val="24"/>
        </w:rPr>
        <w:t xml:space="preserve">To be fair and transparent, judgements will be properly rooted in evidence and there must have been a successful appraisal of performance.  A successful performance appraisal will </w:t>
      </w:r>
      <w:r w:rsidRPr="001C273B">
        <w:rPr>
          <w:szCs w:val="24"/>
        </w:rPr>
        <w:t>include consideration of:</w:t>
      </w:r>
    </w:p>
    <w:p w14:paraId="397A064A" w14:textId="77777777" w:rsidR="00A53B09" w:rsidRDefault="00A53B09" w:rsidP="00A53B09">
      <w:pPr>
        <w:pStyle w:val="Header"/>
        <w:numPr>
          <w:ilvl w:val="1"/>
          <w:numId w:val="19"/>
        </w:numPr>
        <w:rPr>
          <w:szCs w:val="24"/>
        </w:rPr>
      </w:pPr>
      <w:r>
        <w:rPr>
          <w:szCs w:val="24"/>
        </w:rPr>
        <w:t>performance objectives</w:t>
      </w:r>
    </w:p>
    <w:p w14:paraId="195018CE" w14:textId="77777777" w:rsidR="00A53B09" w:rsidRDefault="00A53B09" w:rsidP="00A53B09">
      <w:pPr>
        <w:pStyle w:val="Header"/>
        <w:numPr>
          <w:ilvl w:val="1"/>
          <w:numId w:val="19"/>
        </w:numPr>
        <w:rPr>
          <w:szCs w:val="24"/>
        </w:rPr>
      </w:pPr>
      <w:r>
        <w:rPr>
          <w:szCs w:val="24"/>
        </w:rPr>
        <w:t>classroom observation (where relevant)</w:t>
      </w:r>
    </w:p>
    <w:p w14:paraId="30D45B19" w14:textId="783A0310" w:rsidR="00A53B09" w:rsidRDefault="00A53B09" w:rsidP="00A53B09">
      <w:pPr>
        <w:pStyle w:val="Header"/>
        <w:numPr>
          <w:ilvl w:val="1"/>
          <w:numId w:val="19"/>
        </w:numPr>
        <w:rPr>
          <w:szCs w:val="24"/>
        </w:rPr>
      </w:pPr>
      <w:proofErr w:type="gramStart"/>
      <w:r>
        <w:rPr>
          <w:szCs w:val="24"/>
        </w:rPr>
        <w:t>other</w:t>
      </w:r>
      <w:proofErr w:type="gramEnd"/>
      <w:r>
        <w:rPr>
          <w:szCs w:val="24"/>
        </w:rPr>
        <w:t xml:space="preserve"> evidence e.g. impact on other staff and whole school teaching and learning priorities.</w:t>
      </w:r>
    </w:p>
    <w:p w14:paraId="649474C5" w14:textId="2E50A26D" w:rsidR="00A53B09" w:rsidRDefault="00A53B09" w:rsidP="00A53B09">
      <w:pPr>
        <w:pStyle w:val="Header"/>
        <w:rPr>
          <w:szCs w:val="24"/>
        </w:rPr>
      </w:pPr>
    </w:p>
    <w:p w14:paraId="667408E9" w14:textId="22B15B6E" w:rsidR="00A53B09" w:rsidRDefault="00A53B09" w:rsidP="00167CD2">
      <w:pPr>
        <w:pStyle w:val="Heading2"/>
      </w:pPr>
      <w:r>
        <w:t xml:space="preserve">3.4 </w:t>
      </w:r>
      <w:r>
        <w:tab/>
      </w:r>
      <w:r w:rsidR="00730FBF">
        <w:t>Progression for t</w:t>
      </w:r>
      <w:r>
        <w:t xml:space="preserve">eachers on the upper pay range </w:t>
      </w:r>
    </w:p>
    <w:p w14:paraId="37FE676A" w14:textId="1D75C003" w:rsidR="00A53B09" w:rsidRPr="00DA4FC1" w:rsidRDefault="00A53B09" w:rsidP="00A53B09">
      <w:pPr>
        <w:rPr>
          <w:szCs w:val="24"/>
        </w:rPr>
      </w:pPr>
      <w:r>
        <w:rPr>
          <w:szCs w:val="24"/>
        </w:rPr>
        <w:t xml:space="preserve">Teachers will be awarded pay progression of one point within the school’s upper pay range following the successful completion of </w:t>
      </w:r>
      <w:r w:rsidRPr="00A53B09">
        <w:rPr>
          <w:iCs/>
          <w:szCs w:val="24"/>
        </w:rPr>
        <w:t>two</w:t>
      </w:r>
      <w:r w:rsidRPr="00844C12">
        <w:rPr>
          <w:color w:val="548DD4"/>
          <w:szCs w:val="24"/>
        </w:rPr>
        <w:t xml:space="preserve"> </w:t>
      </w:r>
      <w:r>
        <w:rPr>
          <w:szCs w:val="24"/>
        </w:rPr>
        <w:t xml:space="preserve">successive annual appraisal reviews.  </w:t>
      </w:r>
      <w:r w:rsidRPr="00DA4FC1">
        <w:rPr>
          <w:szCs w:val="24"/>
        </w:rPr>
        <w:t>To be successful the requirement is for a teacher to have achieved continued good performance by:</w:t>
      </w:r>
    </w:p>
    <w:p w14:paraId="77B38C31" w14:textId="77777777" w:rsidR="000048C0" w:rsidRDefault="00A53B09" w:rsidP="000048C0">
      <w:pPr>
        <w:pStyle w:val="ListParagraph"/>
        <w:widowControl w:val="0"/>
        <w:numPr>
          <w:ilvl w:val="0"/>
          <w:numId w:val="22"/>
        </w:numPr>
        <w:overflowPunct w:val="0"/>
        <w:autoSpaceDE w:val="0"/>
        <w:autoSpaceDN w:val="0"/>
        <w:adjustRightInd w:val="0"/>
        <w:textAlignment w:val="baseline"/>
        <w:rPr>
          <w:szCs w:val="24"/>
        </w:rPr>
      </w:pPr>
      <w:r w:rsidRPr="000048C0">
        <w:rPr>
          <w:szCs w:val="24"/>
        </w:rPr>
        <w:t>having achieved or having made the necessary progress towards their objectives</w:t>
      </w:r>
    </w:p>
    <w:p w14:paraId="728896B2" w14:textId="77777777" w:rsidR="000048C0" w:rsidRDefault="00A53B09" w:rsidP="000048C0">
      <w:pPr>
        <w:pStyle w:val="ListParagraph"/>
        <w:widowControl w:val="0"/>
        <w:numPr>
          <w:ilvl w:val="0"/>
          <w:numId w:val="22"/>
        </w:numPr>
        <w:overflowPunct w:val="0"/>
        <w:autoSpaceDE w:val="0"/>
        <w:autoSpaceDN w:val="0"/>
        <w:adjustRightInd w:val="0"/>
        <w:textAlignment w:val="baseline"/>
        <w:rPr>
          <w:szCs w:val="24"/>
        </w:rPr>
      </w:pPr>
      <w:r w:rsidRPr="000048C0">
        <w:rPr>
          <w:szCs w:val="24"/>
        </w:rPr>
        <w:lastRenderedPageBreak/>
        <w:t>grown professionally by continuing to develop their teaching expertise</w:t>
      </w:r>
    </w:p>
    <w:p w14:paraId="3DD4E348" w14:textId="3E1624A5" w:rsidR="00A53B09" w:rsidRPr="000048C0" w:rsidRDefault="00A53B09" w:rsidP="000048C0">
      <w:pPr>
        <w:pStyle w:val="ListParagraph"/>
        <w:widowControl w:val="0"/>
        <w:numPr>
          <w:ilvl w:val="0"/>
          <w:numId w:val="22"/>
        </w:numPr>
        <w:overflowPunct w:val="0"/>
        <w:autoSpaceDE w:val="0"/>
        <w:autoSpaceDN w:val="0"/>
        <w:adjustRightInd w:val="0"/>
        <w:textAlignment w:val="baseline"/>
        <w:rPr>
          <w:szCs w:val="24"/>
        </w:rPr>
      </w:pPr>
      <w:proofErr w:type="gramStart"/>
      <w:r w:rsidRPr="000048C0">
        <w:rPr>
          <w:szCs w:val="24"/>
        </w:rPr>
        <w:t>consistently</w:t>
      </w:r>
      <w:proofErr w:type="gramEnd"/>
      <w:r w:rsidRPr="000048C0">
        <w:rPr>
          <w:szCs w:val="24"/>
        </w:rPr>
        <w:t xml:space="preserve"> fulfilled the school’s stated criteria for upper pay range teachers.</w:t>
      </w:r>
    </w:p>
    <w:p w14:paraId="6AC1F4E9" w14:textId="283C808F" w:rsidR="00A53B09" w:rsidRDefault="00A53B09" w:rsidP="00A53B09">
      <w:pPr>
        <w:widowControl w:val="0"/>
        <w:overflowPunct w:val="0"/>
        <w:autoSpaceDE w:val="0"/>
        <w:autoSpaceDN w:val="0"/>
        <w:adjustRightInd w:val="0"/>
        <w:textAlignment w:val="baseline"/>
        <w:rPr>
          <w:szCs w:val="24"/>
        </w:rPr>
      </w:pPr>
    </w:p>
    <w:p w14:paraId="341CA971" w14:textId="090D5F7C" w:rsidR="000048C0" w:rsidRDefault="000048C0" w:rsidP="00167CD2">
      <w:pPr>
        <w:pStyle w:val="Heading2"/>
      </w:pPr>
      <w:r>
        <w:t>3.5</w:t>
      </w:r>
      <w:r>
        <w:tab/>
      </w:r>
      <w:r w:rsidR="00730FBF">
        <w:t>Progression for t</w:t>
      </w:r>
      <w:r>
        <w:t xml:space="preserve">eachers on the main pay range </w:t>
      </w:r>
    </w:p>
    <w:p w14:paraId="2B201886" w14:textId="4F14B491" w:rsidR="00A53B09" w:rsidRDefault="000048C0" w:rsidP="00A53B09">
      <w:pPr>
        <w:rPr>
          <w:szCs w:val="24"/>
        </w:rPr>
      </w:pPr>
      <w:r>
        <w:rPr>
          <w:szCs w:val="24"/>
        </w:rPr>
        <w:t>Classroom teachers will be awarded pay progression of one point within the school’s main pay range following each successful annual appraisal review.  The discretion to award a main p</w:t>
      </w:r>
      <w:r w:rsidRPr="00CD286F">
        <w:rPr>
          <w:szCs w:val="24"/>
        </w:rPr>
        <w:t xml:space="preserve">ay </w:t>
      </w:r>
      <w:r>
        <w:rPr>
          <w:szCs w:val="24"/>
        </w:rPr>
        <w:t>r</w:t>
      </w:r>
      <w:r w:rsidRPr="00CD286F">
        <w:rPr>
          <w:szCs w:val="24"/>
        </w:rPr>
        <w:t xml:space="preserve">ange </w:t>
      </w:r>
      <w:r>
        <w:rPr>
          <w:szCs w:val="24"/>
        </w:rPr>
        <w:t>teacher an additional pay point may be applied in exceptional circumstances where, in addition to a proven record of outstanding teaching, there has been a substantial contribution to wider school development or relevant activities beyond the normal expectations of a main pay range classroom teacher.  A successful review will require that the teacher has achieved continued good performance by:</w:t>
      </w:r>
    </w:p>
    <w:p w14:paraId="5F3F82A6" w14:textId="02F851BE" w:rsidR="000048C0" w:rsidRDefault="000048C0" w:rsidP="000048C0">
      <w:pPr>
        <w:pStyle w:val="ListParagraph"/>
        <w:numPr>
          <w:ilvl w:val="0"/>
          <w:numId w:val="21"/>
        </w:numPr>
        <w:rPr>
          <w:szCs w:val="24"/>
        </w:rPr>
      </w:pPr>
      <w:r>
        <w:rPr>
          <w:szCs w:val="24"/>
        </w:rPr>
        <w:t>having achieved or made the necessary progress towards their objectives</w:t>
      </w:r>
    </w:p>
    <w:p w14:paraId="0B64A857" w14:textId="4C6B1A73" w:rsidR="000048C0" w:rsidRDefault="000048C0" w:rsidP="000048C0">
      <w:pPr>
        <w:pStyle w:val="ListParagraph"/>
        <w:numPr>
          <w:ilvl w:val="0"/>
          <w:numId w:val="21"/>
        </w:numPr>
        <w:rPr>
          <w:szCs w:val="24"/>
        </w:rPr>
      </w:pPr>
      <w:r>
        <w:rPr>
          <w:szCs w:val="24"/>
        </w:rPr>
        <w:t>demonstrated that they are suitably competent in all elements of the Teachers’ Standards having regard to their specific role and experience</w:t>
      </w:r>
    </w:p>
    <w:p w14:paraId="281C9EFB" w14:textId="77777777" w:rsidR="000048C0" w:rsidRDefault="000048C0" w:rsidP="000048C0">
      <w:pPr>
        <w:pStyle w:val="ListParagraph"/>
        <w:numPr>
          <w:ilvl w:val="0"/>
          <w:numId w:val="21"/>
        </w:numPr>
        <w:rPr>
          <w:szCs w:val="24"/>
        </w:rPr>
      </w:pPr>
      <w:proofErr w:type="gramStart"/>
      <w:r>
        <w:rPr>
          <w:szCs w:val="24"/>
        </w:rPr>
        <w:t>been</w:t>
      </w:r>
      <w:proofErr w:type="gramEnd"/>
      <w:r>
        <w:rPr>
          <w:szCs w:val="24"/>
        </w:rPr>
        <w:t xml:space="preserve"> judged as good or better in relevant teaching observations carried out within the review period.</w:t>
      </w:r>
    </w:p>
    <w:p w14:paraId="119245B9" w14:textId="77777777" w:rsidR="000048C0" w:rsidRDefault="000048C0" w:rsidP="000048C0">
      <w:pPr>
        <w:rPr>
          <w:szCs w:val="24"/>
        </w:rPr>
      </w:pPr>
      <w:r>
        <w:rPr>
          <w:szCs w:val="24"/>
        </w:rPr>
        <w:t>Appraisal objectives will become more challenging as the teacher progresses through the main pay range in order to reflect the teacher’s developing experience and expertise.</w:t>
      </w:r>
    </w:p>
    <w:p w14:paraId="57DBDF98" w14:textId="33898361" w:rsidR="000048C0" w:rsidRPr="000048C0" w:rsidRDefault="000048C0" w:rsidP="000048C0">
      <w:pPr>
        <w:rPr>
          <w:szCs w:val="24"/>
        </w:rPr>
      </w:pPr>
    </w:p>
    <w:p w14:paraId="51D37870" w14:textId="50A81E5C" w:rsidR="00A53B09" w:rsidRDefault="00730FBF" w:rsidP="00167CD2">
      <w:pPr>
        <w:pStyle w:val="Heading2"/>
      </w:pPr>
      <w:r>
        <w:t>3.6</w:t>
      </w:r>
      <w:r>
        <w:tab/>
        <w:t>Progression for unqualified teachers</w:t>
      </w:r>
    </w:p>
    <w:p w14:paraId="1DD4A897" w14:textId="1AB870D1" w:rsidR="00730FBF" w:rsidRPr="0036452A" w:rsidRDefault="00730FBF" w:rsidP="00730FBF">
      <w:pPr>
        <w:rPr>
          <w:szCs w:val="24"/>
        </w:rPr>
      </w:pPr>
      <w:r w:rsidRPr="00953C1A">
        <w:rPr>
          <w:szCs w:val="24"/>
        </w:rPr>
        <w:t xml:space="preserve">Staff </w:t>
      </w:r>
      <w:r>
        <w:rPr>
          <w:szCs w:val="24"/>
        </w:rPr>
        <w:t xml:space="preserve">paid on the </w:t>
      </w:r>
      <w:r w:rsidRPr="00CD286F">
        <w:rPr>
          <w:szCs w:val="24"/>
        </w:rPr>
        <w:t>range</w:t>
      </w:r>
      <w:r>
        <w:rPr>
          <w:szCs w:val="24"/>
        </w:rPr>
        <w:t xml:space="preserve"> for unqualified teachers will normally be awarded pay progression of </w:t>
      </w:r>
      <w:r>
        <w:rPr>
          <w:iCs/>
          <w:color w:val="000000"/>
          <w:szCs w:val="24"/>
        </w:rPr>
        <w:t>one</w:t>
      </w:r>
      <w:r>
        <w:rPr>
          <w:color w:val="000000"/>
          <w:szCs w:val="24"/>
        </w:rPr>
        <w:t xml:space="preserve"> </w:t>
      </w:r>
      <w:r>
        <w:rPr>
          <w:szCs w:val="24"/>
        </w:rPr>
        <w:t xml:space="preserve">point within that range following each successful annual appraisal review.  A successful review will require that the unqualified teacher has </w:t>
      </w:r>
      <w:r w:rsidRPr="0036452A">
        <w:rPr>
          <w:szCs w:val="24"/>
        </w:rPr>
        <w:t>achieved continued good performance by:</w:t>
      </w:r>
    </w:p>
    <w:p w14:paraId="5DB793C4" w14:textId="07E9559F" w:rsidR="00A53B09" w:rsidRDefault="00730FBF" w:rsidP="00730FBF">
      <w:pPr>
        <w:pStyle w:val="Header"/>
        <w:numPr>
          <w:ilvl w:val="0"/>
          <w:numId w:val="25"/>
        </w:numPr>
        <w:rPr>
          <w:szCs w:val="24"/>
        </w:rPr>
      </w:pPr>
      <w:r>
        <w:rPr>
          <w:szCs w:val="24"/>
        </w:rPr>
        <w:t>having achieved or made the necessary progress towards their objectives</w:t>
      </w:r>
    </w:p>
    <w:p w14:paraId="1D866073" w14:textId="4BAE72D4" w:rsidR="00730FBF" w:rsidRDefault="00730FBF" w:rsidP="00730FBF">
      <w:pPr>
        <w:pStyle w:val="Header"/>
        <w:numPr>
          <w:ilvl w:val="0"/>
          <w:numId w:val="25"/>
        </w:numPr>
        <w:rPr>
          <w:szCs w:val="24"/>
        </w:rPr>
      </w:pPr>
      <w:proofErr w:type="gramStart"/>
      <w:r>
        <w:rPr>
          <w:szCs w:val="24"/>
        </w:rPr>
        <w:t>demonstrated</w:t>
      </w:r>
      <w:proofErr w:type="gramEnd"/>
      <w:r>
        <w:rPr>
          <w:szCs w:val="24"/>
        </w:rPr>
        <w:t xml:space="preserve"> that they are suitably competent to fulfil and develop the overall requirements of their role.</w:t>
      </w:r>
    </w:p>
    <w:p w14:paraId="60F20195" w14:textId="3F33A86A" w:rsidR="00730FBF" w:rsidRDefault="00730FBF" w:rsidP="00730FBF">
      <w:pPr>
        <w:pStyle w:val="Header"/>
        <w:rPr>
          <w:szCs w:val="24"/>
        </w:rPr>
      </w:pPr>
    </w:p>
    <w:p w14:paraId="3BD0CAF1" w14:textId="77777777" w:rsidR="00730FBF" w:rsidRDefault="00730FBF" w:rsidP="00730FBF">
      <w:pPr>
        <w:pStyle w:val="Header"/>
        <w:rPr>
          <w:szCs w:val="24"/>
        </w:rPr>
      </w:pPr>
    </w:p>
    <w:p w14:paraId="3E449BAC" w14:textId="22BBEF28" w:rsidR="00A53B09" w:rsidRDefault="00730FBF" w:rsidP="00167CD2">
      <w:pPr>
        <w:pStyle w:val="Heading2"/>
      </w:pPr>
      <w:r>
        <w:t>Allowances</w:t>
      </w:r>
    </w:p>
    <w:p w14:paraId="1ED284B6" w14:textId="13A823D5" w:rsidR="00730FBF" w:rsidRDefault="00730FBF" w:rsidP="00730FBF"/>
    <w:p w14:paraId="347355DC" w14:textId="33F6329F" w:rsidR="00730FBF" w:rsidRDefault="00730FBF" w:rsidP="00167CD2">
      <w:pPr>
        <w:pStyle w:val="Heading2"/>
      </w:pPr>
      <w:r>
        <w:t>4.1</w:t>
      </w:r>
      <w:r>
        <w:tab/>
        <w:t>Teaching and learning responsibility payments (TLRs)</w:t>
      </w:r>
    </w:p>
    <w:p w14:paraId="45A2AD20" w14:textId="52B592C0" w:rsidR="00730FBF" w:rsidRPr="00350687" w:rsidRDefault="00730FBF" w:rsidP="00730FBF">
      <w:pPr>
        <w:rPr>
          <w:color w:val="548DD4"/>
          <w:szCs w:val="24"/>
        </w:rPr>
      </w:pPr>
      <w:r w:rsidRPr="00C030FD">
        <w:rPr>
          <w:szCs w:val="24"/>
        </w:rPr>
        <w:t xml:space="preserve">TLR payments will be awarded for undertaking a sustained responsibility that is needed to ensure continued delivery of high quality teaching and learning </w:t>
      </w:r>
      <w:r w:rsidRPr="00CD286F">
        <w:rPr>
          <w:szCs w:val="24"/>
        </w:rPr>
        <w:t>for which an individual teacher is made accountable.</w:t>
      </w:r>
      <w:r>
        <w:rPr>
          <w:szCs w:val="24"/>
        </w:rPr>
        <w:t xml:space="preserve">  </w:t>
      </w:r>
      <w:r w:rsidRPr="00C030FD">
        <w:rPr>
          <w:szCs w:val="24"/>
        </w:rPr>
        <w:t>A TLR will be paid to a teacher whose duties include a significant responsibility that is not required of all classroo</w:t>
      </w:r>
      <w:r>
        <w:rPr>
          <w:szCs w:val="24"/>
        </w:rPr>
        <w:t>m teachers and:</w:t>
      </w:r>
    </w:p>
    <w:p w14:paraId="6606A9A7" w14:textId="47FA9E9D" w:rsidR="00730FBF" w:rsidRPr="00730FBF" w:rsidRDefault="00730FBF" w:rsidP="00730FBF">
      <w:pPr>
        <w:pStyle w:val="ListParagraph"/>
        <w:numPr>
          <w:ilvl w:val="0"/>
          <w:numId w:val="27"/>
        </w:numPr>
        <w:rPr>
          <w:color w:val="548DD4"/>
          <w:szCs w:val="24"/>
        </w:rPr>
      </w:pPr>
      <w:r>
        <w:rPr>
          <w:szCs w:val="24"/>
        </w:rPr>
        <w:t>is focused on teaching and learning</w:t>
      </w:r>
    </w:p>
    <w:p w14:paraId="74A3D6D5" w14:textId="7EE0F0BD" w:rsidR="00730FBF" w:rsidRPr="00730FBF" w:rsidRDefault="00730FBF" w:rsidP="00730FBF">
      <w:pPr>
        <w:pStyle w:val="ListParagraph"/>
        <w:numPr>
          <w:ilvl w:val="0"/>
          <w:numId w:val="27"/>
        </w:numPr>
        <w:rPr>
          <w:color w:val="548DD4"/>
          <w:szCs w:val="24"/>
        </w:rPr>
      </w:pPr>
      <w:r>
        <w:rPr>
          <w:szCs w:val="24"/>
        </w:rPr>
        <w:lastRenderedPageBreak/>
        <w:t>requires the exercise of a teacher’s professional skills and judgement</w:t>
      </w:r>
    </w:p>
    <w:p w14:paraId="168083EA" w14:textId="727736C4" w:rsidR="00730FBF" w:rsidRPr="00730FBF" w:rsidRDefault="00730FBF" w:rsidP="00730FBF">
      <w:pPr>
        <w:pStyle w:val="ListParagraph"/>
        <w:numPr>
          <w:ilvl w:val="0"/>
          <w:numId w:val="27"/>
        </w:numPr>
        <w:rPr>
          <w:color w:val="548DD4"/>
          <w:szCs w:val="24"/>
        </w:rPr>
      </w:pPr>
      <w:r>
        <w:rPr>
          <w:szCs w:val="24"/>
        </w:rPr>
        <w:t>requires the teacher to lead, manage and develop a subject or curriculum area or to lead and manage pupil development across the curriculum</w:t>
      </w:r>
    </w:p>
    <w:p w14:paraId="627CF683" w14:textId="0E8ACC86" w:rsidR="00730FBF" w:rsidRPr="00730FBF" w:rsidRDefault="00730FBF" w:rsidP="00730FBF">
      <w:pPr>
        <w:pStyle w:val="ListParagraph"/>
        <w:numPr>
          <w:ilvl w:val="0"/>
          <w:numId w:val="27"/>
        </w:numPr>
        <w:rPr>
          <w:color w:val="548DD4"/>
          <w:szCs w:val="24"/>
        </w:rPr>
      </w:pPr>
      <w:r>
        <w:rPr>
          <w:szCs w:val="24"/>
        </w:rPr>
        <w:t>has an impact on the educational progress of pupils, other than the teachers assigned classes or groups of pupils and</w:t>
      </w:r>
    </w:p>
    <w:p w14:paraId="7DD4D70A" w14:textId="24F49A21" w:rsidR="00730FBF" w:rsidRPr="00730FBF" w:rsidRDefault="00730FBF" w:rsidP="00730FBF">
      <w:pPr>
        <w:pStyle w:val="ListParagraph"/>
        <w:numPr>
          <w:ilvl w:val="0"/>
          <w:numId w:val="27"/>
        </w:numPr>
        <w:rPr>
          <w:color w:val="548DD4"/>
          <w:szCs w:val="24"/>
        </w:rPr>
      </w:pPr>
      <w:proofErr w:type="gramStart"/>
      <w:r>
        <w:rPr>
          <w:szCs w:val="24"/>
        </w:rPr>
        <w:t>involves</w:t>
      </w:r>
      <w:proofErr w:type="gramEnd"/>
      <w:r>
        <w:rPr>
          <w:szCs w:val="24"/>
        </w:rPr>
        <w:t xml:space="preserve"> leading</w:t>
      </w:r>
      <w:r w:rsidR="0053075B">
        <w:rPr>
          <w:szCs w:val="24"/>
        </w:rPr>
        <w:t>, developing and enhancing the teaching practice of other staff.</w:t>
      </w:r>
    </w:p>
    <w:p w14:paraId="28A74C67" w14:textId="77777777" w:rsidR="00730FBF" w:rsidRPr="006933DA" w:rsidRDefault="00730FBF" w:rsidP="00730FBF">
      <w:pPr>
        <w:rPr>
          <w:szCs w:val="24"/>
        </w:rPr>
      </w:pPr>
      <w:r w:rsidRPr="006933DA">
        <w:rPr>
          <w:szCs w:val="24"/>
        </w:rPr>
        <w:t>In addition before awarding a TLR1,</w:t>
      </w:r>
      <w:r>
        <w:rPr>
          <w:szCs w:val="24"/>
        </w:rPr>
        <w:t xml:space="preserve"> the Governing B</w:t>
      </w:r>
      <w:r w:rsidRPr="006933DA">
        <w:rPr>
          <w:szCs w:val="24"/>
        </w:rPr>
        <w:t>ody must be satisfied that the responsibilities of the teacher include line management for a significant number of people.</w:t>
      </w:r>
    </w:p>
    <w:p w14:paraId="0700DFB2" w14:textId="499CAA78" w:rsidR="00730FBF" w:rsidRDefault="0053075B" w:rsidP="00730FBF">
      <w:r>
        <w:t>TLRs will be awarded to the holders of the posts as indicated in the attached staffing structure (see appendix 2).</w:t>
      </w:r>
    </w:p>
    <w:p w14:paraId="1A449B8E" w14:textId="6016B077" w:rsidR="0053075B" w:rsidRDefault="0053075B" w:rsidP="00730FBF">
      <w:r>
        <w:t>The annual value of a TLR</w:t>
      </w:r>
      <w:r w:rsidR="00E427EF">
        <w:t>1</w:t>
      </w:r>
      <w:r>
        <w:t xml:space="preserve"> will not be less than £8,291 and no greater than £14,030.</w:t>
      </w:r>
    </w:p>
    <w:p w14:paraId="444AEF10" w14:textId="1AD470FF" w:rsidR="0053075B" w:rsidRPr="0053075B" w:rsidRDefault="0053075B" w:rsidP="0053075B">
      <w:pPr>
        <w:rPr>
          <w:szCs w:val="24"/>
        </w:rPr>
      </w:pPr>
      <w:r w:rsidRPr="006933DA">
        <w:rPr>
          <w:szCs w:val="24"/>
        </w:rPr>
        <w:t>The annual value of a TLR2 will not be less than £</w:t>
      </w:r>
      <w:r>
        <w:rPr>
          <w:szCs w:val="24"/>
        </w:rPr>
        <w:t>2,873</w:t>
      </w:r>
      <w:r w:rsidRPr="0053075B">
        <w:rPr>
          <w:szCs w:val="24"/>
        </w:rPr>
        <w:t xml:space="preserve"> and no greater than £</w:t>
      </w:r>
      <w:r>
        <w:rPr>
          <w:szCs w:val="24"/>
        </w:rPr>
        <w:t>7,017</w:t>
      </w:r>
      <w:r w:rsidRPr="0053075B">
        <w:rPr>
          <w:szCs w:val="24"/>
        </w:rPr>
        <w:t>.</w:t>
      </w:r>
    </w:p>
    <w:p w14:paraId="67008994" w14:textId="6179544F" w:rsidR="0053075B" w:rsidRDefault="0053075B" w:rsidP="0053075B">
      <w:pPr>
        <w:pStyle w:val="CommentText"/>
        <w:rPr>
          <w:bCs/>
          <w:sz w:val="24"/>
          <w:szCs w:val="24"/>
        </w:rPr>
      </w:pPr>
      <w:r w:rsidRPr="006933DA">
        <w:rPr>
          <w:bCs/>
          <w:sz w:val="24"/>
          <w:szCs w:val="24"/>
        </w:rPr>
        <w:t>A teacher will not be awarded a TLR1 and TLR2 concurrently (in accordance with the STP&amp;CD).</w:t>
      </w:r>
      <w:r>
        <w:rPr>
          <w:bCs/>
          <w:sz w:val="24"/>
          <w:szCs w:val="24"/>
        </w:rPr>
        <w:t xml:space="preserve">  However, a</w:t>
      </w:r>
      <w:r w:rsidRPr="006933DA">
        <w:rPr>
          <w:bCs/>
          <w:sz w:val="24"/>
          <w:szCs w:val="24"/>
        </w:rPr>
        <w:t xml:space="preserve"> teacher in receipt of either a TLR1 or a TLR2 may </w:t>
      </w:r>
      <w:r>
        <w:rPr>
          <w:bCs/>
          <w:sz w:val="24"/>
          <w:szCs w:val="24"/>
        </w:rPr>
        <w:t>be awarded a concurrent TLR3 (</w:t>
      </w:r>
      <w:r w:rsidRPr="006933DA">
        <w:rPr>
          <w:bCs/>
          <w:sz w:val="24"/>
          <w:szCs w:val="24"/>
        </w:rPr>
        <w:t>in accordance with the STP&amp;CD).</w:t>
      </w:r>
    </w:p>
    <w:p w14:paraId="06A446AD" w14:textId="67380481" w:rsidR="0053075B" w:rsidRDefault="0053075B" w:rsidP="0053075B">
      <w:pPr>
        <w:pStyle w:val="CommentText"/>
        <w:rPr>
          <w:bCs/>
          <w:sz w:val="24"/>
          <w:szCs w:val="24"/>
        </w:rPr>
      </w:pPr>
    </w:p>
    <w:p w14:paraId="146D6936" w14:textId="77777777" w:rsidR="0053075B" w:rsidRPr="00C030FD" w:rsidRDefault="0053075B" w:rsidP="0053075B">
      <w:pPr>
        <w:rPr>
          <w:szCs w:val="24"/>
        </w:rPr>
      </w:pPr>
      <w:r w:rsidRPr="00C030FD">
        <w:rPr>
          <w:szCs w:val="24"/>
        </w:rPr>
        <w:t>Vacancies for posts carrying TLRs will be advertised within the school or more widely depending on the particular circumstances.</w:t>
      </w:r>
    </w:p>
    <w:p w14:paraId="32237840" w14:textId="48831E5B" w:rsidR="0053075B" w:rsidRDefault="0053075B" w:rsidP="0053075B">
      <w:pPr>
        <w:pStyle w:val="CommentText"/>
        <w:rPr>
          <w:bCs/>
          <w:sz w:val="24"/>
          <w:szCs w:val="24"/>
        </w:rPr>
      </w:pPr>
      <w:r w:rsidRPr="00C030FD">
        <w:rPr>
          <w:bCs/>
          <w:sz w:val="24"/>
          <w:szCs w:val="24"/>
        </w:rPr>
        <w:t>TLR1 and TLR2 payments will only be awarded on a temporary basis to teachers who are temporarily undertaking a substantive TLR post, for example to cover maternity leave, sick leave, a vacancy or secondment.</w:t>
      </w:r>
    </w:p>
    <w:p w14:paraId="341A6D7B" w14:textId="74E6E32B" w:rsidR="0053075B" w:rsidRDefault="0053075B" w:rsidP="0053075B">
      <w:pPr>
        <w:pStyle w:val="CommentText"/>
        <w:rPr>
          <w:bCs/>
          <w:sz w:val="24"/>
          <w:szCs w:val="24"/>
        </w:rPr>
      </w:pPr>
    </w:p>
    <w:p w14:paraId="1974F6E6" w14:textId="6FB43CD7" w:rsidR="0053075B" w:rsidRDefault="0053075B" w:rsidP="0053075B">
      <w:pPr>
        <w:pStyle w:val="CommentText"/>
        <w:rPr>
          <w:bCs/>
          <w:sz w:val="24"/>
          <w:szCs w:val="24"/>
        </w:rPr>
      </w:pPr>
      <w:r w:rsidRPr="0053075B">
        <w:rPr>
          <w:bCs/>
          <w:sz w:val="24"/>
          <w:szCs w:val="24"/>
        </w:rPr>
        <w:t>A TL</w:t>
      </w:r>
      <w:r w:rsidR="008F4127">
        <w:rPr>
          <w:bCs/>
          <w:sz w:val="24"/>
          <w:szCs w:val="24"/>
        </w:rPr>
        <w:t>R</w:t>
      </w:r>
      <w:r w:rsidRPr="0053075B">
        <w:rPr>
          <w:bCs/>
          <w:sz w:val="24"/>
          <w:szCs w:val="24"/>
        </w:rPr>
        <w:t>3 payment of between £5</w:t>
      </w:r>
      <w:r>
        <w:rPr>
          <w:bCs/>
          <w:sz w:val="24"/>
          <w:szCs w:val="24"/>
        </w:rPr>
        <w:t>71</w:t>
      </w:r>
      <w:r w:rsidRPr="0053075B">
        <w:rPr>
          <w:bCs/>
          <w:sz w:val="24"/>
          <w:szCs w:val="24"/>
        </w:rPr>
        <w:t xml:space="preserve"> and £2,</w:t>
      </w:r>
      <w:r>
        <w:rPr>
          <w:bCs/>
          <w:sz w:val="24"/>
          <w:szCs w:val="24"/>
        </w:rPr>
        <w:t>833</w:t>
      </w:r>
      <w:r w:rsidRPr="0053075B">
        <w:rPr>
          <w:bCs/>
          <w:sz w:val="24"/>
          <w:szCs w:val="24"/>
        </w:rPr>
        <w:t xml:space="preserve"> may be awarded, for time limited school improvement projects</w:t>
      </w:r>
      <w:r w:rsidR="00CC6FB0">
        <w:rPr>
          <w:bCs/>
          <w:sz w:val="24"/>
          <w:szCs w:val="24"/>
        </w:rPr>
        <w:t xml:space="preserve">, </w:t>
      </w:r>
      <w:r w:rsidRPr="0053075B">
        <w:rPr>
          <w:bCs/>
          <w:sz w:val="24"/>
          <w:szCs w:val="24"/>
        </w:rPr>
        <w:t>one-off externally driven projects</w:t>
      </w:r>
      <w:r w:rsidR="00CC6FB0">
        <w:rPr>
          <w:bCs/>
          <w:sz w:val="24"/>
          <w:szCs w:val="24"/>
        </w:rPr>
        <w:t xml:space="preserve"> or where teachers are undertaking planning, preparation, coordination of, or delivery of tutoring</w:t>
      </w:r>
      <w:r w:rsidR="00083E8B">
        <w:rPr>
          <w:bCs/>
          <w:sz w:val="24"/>
          <w:szCs w:val="24"/>
        </w:rPr>
        <w:t xml:space="preserve"> to provide catch up support to pupils on learning lost to the pandemic, and where that tutoring work is tak</w:t>
      </w:r>
      <w:r w:rsidR="00D63FD1">
        <w:rPr>
          <w:bCs/>
          <w:sz w:val="24"/>
          <w:szCs w:val="24"/>
        </w:rPr>
        <w:t>ing place outside of normal directed hours but during the school day,</w:t>
      </w:r>
      <w:r w:rsidRPr="0053075B">
        <w:rPr>
          <w:bCs/>
          <w:sz w:val="24"/>
          <w:szCs w:val="24"/>
        </w:rPr>
        <w:t xml:space="preserve"> in accordance with STP&amp;CD provisions.  The additional responsibilities, the level of payment and its duration will be specified prior to the appointment being made and will be confirmed in writing to the teacher(s) concerned.  The school will not award consecutive TLR3s for the same </w:t>
      </w:r>
      <w:r w:rsidR="000C6059" w:rsidRPr="0053075B">
        <w:rPr>
          <w:bCs/>
          <w:sz w:val="24"/>
          <w:szCs w:val="24"/>
        </w:rPr>
        <w:t>responsibility</w:t>
      </w:r>
      <w:r w:rsidR="000C6059">
        <w:rPr>
          <w:bCs/>
          <w:sz w:val="24"/>
          <w:szCs w:val="24"/>
        </w:rPr>
        <w:t xml:space="preserve"> unless</w:t>
      </w:r>
      <w:r w:rsidR="001E7200">
        <w:rPr>
          <w:bCs/>
          <w:sz w:val="24"/>
          <w:szCs w:val="24"/>
        </w:rPr>
        <w:t xml:space="preserve"> that responsibility relates to </w:t>
      </w:r>
      <w:r w:rsidR="00D5701D">
        <w:rPr>
          <w:bCs/>
          <w:sz w:val="24"/>
          <w:szCs w:val="24"/>
        </w:rPr>
        <w:t>tutoring as set out above</w:t>
      </w:r>
      <w:r w:rsidRPr="0053075B">
        <w:rPr>
          <w:bCs/>
          <w:sz w:val="24"/>
          <w:szCs w:val="24"/>
        </w:rPr>
        <w:t xml:space="preserve">. </w:t>
      </w:r>
      <w:r>
        <w:rPr>
          <w:bCs/>
          <w:sz w:val="24"/>
          <w:szCs w:val="24"/>
        </w:rPr>
        <w:t xml:space="preserve"> </w:t>
      </w:r>
      <w:r w:rsidRPr="006933DA">
        <w:rPr>
          <w:bCs/>
          <w:sz w:val="24"/>
          <w:szCs w:val="24"/>
        </w:rPr>
        <w:t>Where a decision is taken to award a TLR3 to a teacher with a fixed term of less than one year then the total value should be determined proportionately to the annual value.</w:t>
      </w:r>
    </w:p>
    <w:p w14:paraId="70E137AD" w14:textId="73DF7A40" w:rsidR="0053075B" w:rsidRDefault="0053075B" w:rsidP="0053075B">
      <w:pPr>
        <w:pStyle w:val="CommentText"/>
        <w:rPr>
          <w:bCs/>
          <w:sz w:val="24"/>
          <w:szCs w:val="24"/>
        </w:rPr>
      </w:pPr>
    </w:p>
    <w:p w14:paraId="5F61F118" w14:textId="2114FA75" w:rsidR="0053075B" w:rsidRDefault="0053075B" w:rsidP="00167CD2">
      <w:pPr>
        <w:pStyle w:val="Heading2"/>
      </w:pPr>
      <w:r>
        <w:t>4.2</w:t>
      </w:r>
      <w:r>
        <w:tab/>
        <w:t>Special educational needs allowances (SEN)</w:t>
      </w:r>
    </w:p>
    <w:p w14:paraId="077228A0" w14:textId="563AC992" w:rsidR="0053075B" w:rsidRPr="0053075B" w:rsidRDefault="0053075B" w:rsidP="0053075B">
      <w:pPr>
        <w:pStyle w:val="DfESBullets"/>
        <w:numPr>
          <w:ilvl w:val="0"/>
          <w:numId w:val="0"/>
        </w:numPr>
        <w:rPr>
          <w:szCs w:val="24"/>
        </w:rPr>
      </w:pPr>
      <w:r>
        <w:rPr>
          <w:szCs w:val="24"/>
        </w:rPr>
        <w:t>The payment of spot value</w:t>
      </w:r>
      <w:r w:rsidRPr="00C030FD">
        <w:rPr>
          <w:szCs w:val="24"/>
        </w:rPr>
        <w:t xml:space="preserve"> SEN allowances will be awarded in line with the criteria laid down in the relevant paragraphs of the STP&amp;C</w:t>
      </w:r>
      <w:r>
        <w:rPr>
          <w:szCs w:val="24"/>
        </w:rPr>
        <w:t>D</w:t>
      </w:r>
      <w:r w:rsidRPr="00C030FD">
        <w:rPr>
          <w:szCs w:val="24"/>
        </w:rPr>
        <w:t>.  Any SEN allowances awarded will be no less than £</w:t>
      </w:r>
      <w:r w:rsidRPr="0053075B">
        <w:rPr>
          <w:szCs w:val="24"/>
        </w:rPr>
        <w:t>2,2</w:t>
      </w:r>
      <w:r>
        <w:rPr>
          <w:szCs w:val="24"/>
        </w:rPr>
        <w:t>70</w:t>
      </w:r>
      <w:r w:rsidRPr="0053075B">
        <w:rPr>
          <w:szCs w:val="24"/>
        </w:rPr>
        <w:t xml:space="preserve"> and no more than £4,</w:t>
      </w:r>
      <w:r>
        <w:rPr>
          <w:szCs w:val="24"/>
        </w:rPr>
        <w:t>479</w:t>
      </w:r>
      <w:r w:rsidRPr="0053075B">
        <w:rPr>
          <w:szCs w:val="24"/>
        </w:rPr>
        <w:t xml:space="preserve"> per annum.  </w:t>
      </w:r>
    </w:p>
    <w:p w14:paraId="418D43B0" w14:textId="227BF12C" w:rsidR="0053075B" w:rsidRPr="00C030FD" w:rsidRDefault="0053075B" w:rsidP="0053075B">
      <w:pPr>
        <w:pStyle w:val="DfESBullets"/>
        <w:numPr>
          <w:ilvl w:val="0"/>
          <w:numId w:val="0"/>
        </w:numPr>
        <w:rPr>
          <w:szCs w:val="24"/>
        </w:rPr>
      </w:pPr>
      <w:r>
        <w:rPr>
          <w:szCs w:val="24"/>
        </w:rPr>
        <w:t>All teachers working within a special s</w:t>
      </w:r>
      <w:r w:rsidRPr="00C030FD">
        <w:rPr>
          <w:szCs w:val="24"/>
        </w:rPr>
        <w:t>chool should be awarded an</w:t>
      </w:r>
      <w:r>
        <w:rPr>
          <w:szCs w:val="24"/>
        </w:rPr>
        <w:t xml:space="preserve"> SEN allowance of </w:t>
      </w:r>
      <w:r w:rsidRPr="0053075B">
        <w:rPr>
          <w:szCs w:val="24"/>
        </w:rPr>
        <w:t>£2,2</w:t>
      </w:r>
      <w:r>
        <w:rPr>
          <w:szCs w:val="24"/>
        </w:rPr>
        <w:t>70</w:t>
      </w:r>
      <w:r w:rsidRPr="0053075B">
        <w:rPr>
          <w:szCs w:val="24"/>
        </w:rPr>
        <w:t xml:space="preserve"> as </w:t>
      </w:r>
      <w:r w:rsidRPr="00C030FD">
        <w:rPr>
          <w:szCs w:val="24"/>
        </w:rPr>
        <w:t xml:space="preserve">a minimum. </w:t>
      </w:r>
    </w:p>
    <w:p w14:paraId="636A8E4D" w14:textId="07DFEA13" w:rsidR="0053075B" w:rsidRDefault="0053075B" w:rsidP="0053075B">
      <w:pPr>
        <w:pStyle w:val="DfESBullets"/>
        <w:numPr>
          <w:ilvl w:val="0"/>
          <w:numId w:val="0"/>
        </w:numPr>
        <w:rPr>
          <w:szCs w:val="24"/>
        </w:rPr>
      </w:pPr>
      <w:r w:rsidRPr="00C030FD">
        <w:rPr>
          <w:szCs w:val="24"/>
        </w:rPr>
        <w:lastRenderedPageBreak/>
        <w:t>Where an SEN allowance is to be paid, the spot value awarded will take into account:</w:t>
      </w:r>
    </w:p>
    <w:p w14:paraId="342385A6" w14:textId="35C41296" w:rsidR="0053075B" w:rsidRDefault="0053075B" w:rsidP="0053075B">
      <w:pPr>
        <w:pStyle w:val="DfESBullets"/>
        <w:numPr>
          <w:ilvl w:val="0"/>
          <w:numId w:val="29"/>
        </w:numPr>
        <w:spacing w:after="0"/>
        <w:rPr>
          <w:szCs w:val="24"/>
        </w:rPr>
      </w:pPr>
      <w:r>
        <w:rPr>
          <w:szCs w:val="24"/>
        </w:rPr>
        <w:t>whether any mandatory qualifications are required for the post</w:t>
      </w:r>
    </w:p>
    <w:p w14:paraId="3E09E287" w14:textId="46B3309A" w:rsidR="0053075B" w:rsidRDefault="0053075B" w:rsidP="0053075B">
      <w:pPr>
        <w:pStyle w:val="DfESBullets"/>
        <w:numPr>
          <w:ilvl w:val="0"/>
          <w:numId w:val="29"/>
        </w:numPr>
        <w:spacing w:after="0"/>
        <w:rPr>
          <w:szCs w:val="24"/>
        </w:rPr>
      </w:pPr>
      <w:r>
        <w:rPr>
          <w:szCs w:val="24"/>
        </w:rPr>
        <w:t>the qualifications or expertise of the teacher relevant to the post</w:t>
      </w:r>
    </w:p>
    <w:p w14:paraId="635C716A" w14:textId="14E3293F" w:rsidR="0053075B" w:rsidRPr="00C030FD" w:rsidRDefault="0053075B" w:rsidP="0053075B">
      <w:pPr>
        <w:pStyle w:val="DfESBullets"/>
        <w:numPr>
          <w:ilvl w:val="0"/>
          <w:numId w:val="29"/>
        </w:numPr>
        <w:spacing w:after="0"/>
        <w:rPr>
          <w:szCs w:val="24"/>
        </w:rPr>
      </w:pPr>
      <w:proofErr w:type="gramStart"/>
      <w:r>
        <w:rPr>
          <w:szCs w:val="24"/>
        </w:rPr>
        <w:t>the</w:t>
      </w:r>
      <w:proofErr w:type="gramEnd"/>
      <w:r>
        <w:rPr>
          <w:szCs w:val="24"/>
        </w:rPr>
        <w:t xml:space="preserve"> relative demands of the post.</w:t>
      </w:r>
    </w:p>
    <w:p w14:paraId="3CD91CD1" w14:textId="77777777" w:rsidR="0053075B" w:rsidRPr="0053075B" w:rsidRDefault="0053075B" w:rsidP="0053075B"/>
    <w:p w14:paraId="653EC8B5" w14:textId="34A6ACFC" w:rsidR="0053075B" w:rsidRDefault="0053075B" w:rsidP="0053075B">
      <w:pPr>
        <w:pStyle w:val="CommentText"/>
        <w:rPr>
          <w:bCs/>
          <w:color w:val="0070C0"/>
          <w:sz w:val="24"/>
          <w:szCs w:val="24"/>
        </w:rPr>
      </w:pPr>
    </w:p>
    <w:p w14:paraId="7947023B" w14:textId="16F1C16C" w:rsidR="0053075B" w:rsidRDefault="0053075B" w:rsidP="00167CD2">
      <w:pPr>
        <w:pStyle w:val="Heading2"/>
      </w:pPr>
      <w:r>
        <w:t>4.3</w:t>
      </w:r>
      <w:r>
        <w:tab/>
        <w:t>Recruitment and retention payments and benefits (R&amp;R)</w:t>
      </w:r>
    </w:p>
    <w:p w14:paraId="3E48AEB9" w14:textId="35D70F1A" w:rsidR="0053075B" w:rsidRDefault="0053075B" w:rsidP="0053075B">
      <w:pPr>
        <w:rPr>
          <w:color w:val="000000" w:themeColor="text1"/>
          <w:szCs w:val="24"/>
        </w:rPr>
      </w:pPr>
      <w:r w:rsidRPr="006933DA">
        <w:rPr>
          <w:color w:val="000000" w:themeColor="text1"/>
          <w:szCs w:val="24"/>
        </w:rPr>
        <w:t>The Governing Body may make such payments or provide such other financial assistance, support or benefits to a teacher as it considers necessary as an incentive for the recruitment of new teachers and the retention of current teachers.</w:t>
      </w:r>
      <w:r w:rsidR="00D834BC">
        <w:rPr>
          <w:color w:val="000000" w:themeColor="text1"/>
          <w:szCs w:val="24"/>
        </w:rPr>
        <w:t xml:space="preserve">  </w:t>
      </w:r>
      <w:r w:rsidRPr="006933DA">
        <w:rPr>
          <w:color w:val="000000" w:themeColor="text1"/>
          <w:szCs w:val="24"/>
        </w:rPr>
        <w:t>Where such payments or benefits are made, a regular formal review of all such awards will take place.</w:t>
      </w:r>
    </w:p>
    <w:p w14:paraId="60979DDB" w14:textId="66FA8001" w:rsidR="0053075B" w:rsidRPr="00672203" w:rsidRDefault="0053075B" w:rsidP="0053075B">
      <w:pPr>
        <w:rPr>
          <w:szCs w:val="24"/>
        </w:rPr>
      </w:pPr>
      <w:r w:rsidRPr="00672203">
        <w:rPr>
          <w:szCs w:val="24"/>
        </w:rPr>
        <w:t>There are some suggested tools for recruitment and retention such as a salary advance scheme for a rental deposit or transport season ticket loans for travel costs.  Before introducing any such benefit you will need to speak to your payroll provider to see if they can facilitate such a provision, as well as speaking to your HR Officer to discuss operational issues such as how the scheme will be applied and if it should be extended to support staff.</w:t>
      </w:r>
    </w:p>
    <w:p w14:paraId="1D981978" w14:textId="77777777" w:rsidR="006542A2" w:rsidRPr="006933DA" w:rsidRDefault="006542A2" w:rsidP="006542A2">
      <w:pPr>
        <w:rPr>
          <w:color w:val="000000" w:themeColor="text1"/>
          <w:szCs w:val="24"/>
        </w:rPr>
      </w:pPr>
      <w:r w:rsidRPr="006933DA">
        <w:rPr>
          <w:color w:val="000000" w:themeColor="text1"/>
          <w:szCs w:val="24"/>
        </w:rPr>
        <w:t>Where recruitment and retention incentives and benefits are awarded to a teacher then written notification should include:</w:t>
      </w:r>
    </w:p>
    <w:p w14:paraId="33687D2F" w14:textId="4864F512" w:rsidR="006542A2" w:rsidRPr="006933DA" w:rsidRDefault="006542A2" w:rsidP="006542A2">
      <w:pPr>
        <w:widowControl w:val="0"/>
        <w:numPr>
          <w:ilvl w:val="0"/>
          <w:numId w:val="30"/>
        </w:numPr>
        <w:overflowPunct w:val="0"/>
        <w:autoSpaceDE w:val="0"/>
        <w:autoSpaceDN w:val="0"/>
        <w:adjustRightInd w:val="0"/>
        <w:spacing w:after="0"/>
        <w:textAlignment w:val="baseline"/>
        <w:rPr>
          <w:color w:val="000000" w:themeColor="text1"/>
          <w:szCs w:val="24"/>
        </w:rPr>
      </w:pPr>
      <w:r w:rsidRPr="006933DA">
        <w:rPr>
          <w:color w:val="000000" w:themeColor="text1"/>
          <w:szCs w:val="24"/>
        </w:rPr>
        <w:t>whether the award is for recruitment or retention</w:t>
      </w:r>
    </w:p>
    <w:p w14:paraId="4A973C3B" w14:textId="641A8B81" w:rsidR="006542A2" w:rsidRPr="006933DA" w:rsidRDefault="006542A2" w:rsidP="006542A2">
      <w:pPr>
        <w:widowControl w:val="0"/>
        <w:numPr>
          <w:ilvl w:val="0"/>
          <w:numId w:val="30"/>
        </w:numPr>
        <w:overflowPunct w:val="0"/>
        <w:autoSpaceDE w:val="0"/>
        <w:autoSpaceDN w:val="0"/>
        <w:adjustRightInd w:val="0"/>
        <w:spacing w:after="0"/>
        <w:textAlignment w:val="baseline"/>
        <w:rPr>
          <w:color w:val="000000" w:themeColor="text1"/>
          <w:szCs w:val="24"/>
        </w:rPr>
      </w:pPr>
      <w:r>
        <w:rPr>
          <w:color w:val="000000" w:themeColor="text1"/>
          <w:szCs w:val="24"/>
        </w:rPr>
        <w:t>the nature of the award (</w:t>
      </w:r>
      <w:r w:rsidRPr="006933DA">
        <w:rPr>
          <w:color w:val="000000" w:themeColor="text1"/>
          <w:szCs w:val="24"/>
        </w:rPr>
        <w:t>e.g. housing costs)</w:t>
      </w:r>
    </w:p>
    <w:p w14:paraId="26EE7A34" w14:textId="6966B724" w:rsidR="006542A2" w:rsidRPr="006933DA" w:rsidRDefault="006542A2" w:rsidP="006542A2">
      <w:pPr>
        <w:widowControl w:val="0"/>
        <w:numPr>
          <w:ilvl w:val="0"/>
          <w:numId w:val="30"/>
        </w:numPr>
        <w:overflowPunct w:val="0"/>
        <w:autoSpaceDE w:val="0"/>
        <w:autoSpaceDN w:val="0"/>
        <w:adjustRightInd w:val="0"/>
        <w:spacing w:after="0"/>
        <w:textAlignment w:val="baseline"/>
        <w:rPr>
          <w:color w:val="000000" w:themeColor="text1"/>
          <w:szCs w:val="24"/>
        </w:rPr>
      </w:pPr>
      <w:r w:rsidRPr="006933DA">
        <w:rPr>
          <w:color w:val="000000" w:themeColor="text1"/>
          <w:szCs w:val="24"/>
        </w:rPr>
        <w:t>when/how it will be paid</w:t>
      </w:r>
    </w:p>
    <w:p w14:paraId="25D2DD68" w14:textId="248CD3C5" w:rsidR="006542A2" w:rsidRPr="006933DA" w:rsidRDefault="006542A2" w:rsidP="006542A2">
      <w:pPr>
        <w:widowControl w:val="0"/>
        <w:numPr>
          <w:ilvl w:val="0"/>
          <w:numId w:val="30"/>
        </w:numPr>
        <w:overflowPunct w:val="0"/>
        <w:autoSpaceDE w:val="0"/>
        <w:autoSpaceDN w:val="0"/>
        <w:adjustRightInd w:val="0"/>
        <w:spacing w:after="0"/>
        <w:textAlignment w:val="baseline"/>
        <w:rPr>
          <w:color w:val="000000" w:themeColor="text1"/>
          <w:szCs w:val="24"/>
        </w:rPr>
      </w:pPr>
      <w:r>
        <w:rPr>
          <w:color w:val="000000" w:themeColor="text1"/>
          <w:szCs w:val="24"/>
        </w:rPr>
        <w:t xml:space="preserve">unless it is a </w:t>
      </w:r>
      <w:r w:rsidRPr="006933DA">
        <w:rPr>
          <w:color w:val="000000" w:themeColor="text1"/>
          <w:szCs w:val="24"/>
        </w:rPr>
        <w:t>one off award, the start date and expected duration of the incentive</w:t>
      </w:r>
    </w:p>
    <w:p w14:paraId="2584A152" w14:textId="49A4F16D" w:rsidR="006542A2" w:rsidRPr="006933DA" w:rsidRDefault="006542A2" w:rsidP="006542A2">
      <w:pPr>
        <w:widowControl w:val="0"/>
        <w:numPr>
          <w:ilvl w:val="0"/>
          <w:numId w:val="30"/>
        </w:numPr>
        <w:overflowPunct w:val="0"/>
        <w:autoSpaceDE w:val="0"/>
        <w:autoSpaceDN w:val="0"/>
        <w:adjustRightInd w:val="0"/>
        <w:spacing w:after="0"/>
        <w:textAlignment w:val="baseline"/>
        <w:rPr>
          <w:color w:val="000000" w:themeColor="text1"/>
          <w:szCs w:val="24"/>
        </w:rPr>
      </w:pPr>
      <w:r w:rsidRPr="006933DA">
        <w:rPr>
          <w:color w:val="000000" w:themeColor="text1"/>
          <w:szCs w:val="24"/>
        </w:rPr>
        <w:t>the review date after which time it may be withdrawn</w:t>
      </w:r>
    </w:p>
    <w:p w14:paraId="6C2D85A7" w14:textId="77777777" w:rsidR="006542A2" w:rsidRPr="006933DA" w:rsidRDefault="006542A2" w:rsidP="006542A2">
      <w:pPr>
        <w:widowControl w:val="0"/>
        <w:numPr>
          <w:ilvl w:val="0"/>
          <w:numId w:val="30"/>
        </w:numPr>
        <w:overflowPunct w:val="0"/>
        <w:autoSpaceDE w:val="0"/>
        <w:autoSpaceDN w:val="0"/>
        <w:adjustRightInd w:val="0"/>
        <w:spacing w:after="0"/>
        <w:textAlignment w:val="baseline"/>
        <w:rPr>
          <w:color w:val="000000" w:themeColor="text1"/>
          <w:szCs w:val="24"/>
        </w:rPr>
      </w:pPr>
      <w:proofErr w:type="gramStart"/>
      <w:r w:rsidRPr="006933DA">
        <w:rPr>
          <w:color w:val="000000" w:themeColor="text1"/>
          <w:szCs w:val="24"/>
        </w:rPr>
        <w:t>the</w:t>
      </w:r>
      <w:proofErr w:type="gramEnd"/>
      <w:r w:rsidRPr="006933DA">
        <w:rPr>
          <w:color w:val="000000" w:themeColor="text1"/>
          <w:szCs w:val="24"/>
        </w:rPr>
        <w:t xml:space="preserve"> basis for any uplifts.</w:t>
      </w:r>
    </w:p>
    <w:p w14:paraId="30B58B25" w14:textId="77777777" w:rsidR="006542A2" w:rsidRDefault="006542A2" w:rsidP="006542A2">
      <w:pPr>
        <w:rPr>
          <w:szCs w:val="24"/>
        </w:rPr>
      </w:pPr>
    </w:p>
    <w:p w14:paraId="5F589FCB" w14:textId="26B6D24A" w:rsidR="006542A2" w:rsidRDefault="006542A2" w:rsidP="006542A2">
      <w:pPr>
        <w:rPr>
          <w:szCs w:val="24"/>
        </w:rPr>
      </w:pPr>
      <w:r w:rsidRPr="00C030FD">
        <w:rPr>
          <w:szCs w:val="24"/>
        </w:rPr>
        <w:t xml:space="preserve">Where it is decided to pay such an incentive/benefit, the amount will be determined to meet the circumstances of the case. The level of payment and any review period </w:t>
      </w:r>
      <w:proofErr w:type="spellStart"/>
      <w:r w:rsidRPr="00C030FD">
        <w:rPr>
          <w:szCs w:val="24"/>
        </w:rPr>
        <w:t>or</w:t>
      </w:r>
      <w:proofErr w:type="spellEnd"/>
      <w:r w:rsidRPr="00C030FD">
        <w:rPr>
          <w:szCs w:val="24"/>
        </w:rPr>
        <w:t xml:space="preserve"> time limit will be set out in writing to the teacher concerned</w:t>
      </w:r>
      <w:r>
        <w:rPr>
          <w:szCs w:val="24"/>
        </w:rPr>
        <w:t>.</w:t>
      </w:r>
    </w:p>
    <w:p w14:paraId="75E228AD" w14:textId="77777777" w:rsidR="00332C26" w:rsidRDefault="00332C26" w:rsidP="00167CD2">
      <w:pPr>
        <w:pStyle w:val="Heading2"/>
      </w:pPr>
    </w:p>
    <w:p w14:paraId="4EAE157B" w14:textId="6E600D11" w:rsidR="006542A2" w:rsidRDefault="006542A2" w:rsidP="00167CD2">
      <w:pPr>
        <w:pStyle w:val="Heading2"/>
      </w:pPr>
      <w:r>
        <w:t>4.4</w:t>
      </w:r>
      <w:r>
        <w:tab/>
        <w:t>Acting allowance – leadership posts</w:t>
      </w:r>
    </w:p>
    <w:p w14:paraId="095250EF" w14:textId="30F27224" w:rsidR="006542A2" w:rsidRDefault="006542A2" w:rsidP="006542A2">
      <w:pPr>
        <w:rPr>
          <w:color w:val="000000" w:themeColor="text1"/>
          <w:szCs w:val="24"/>
        </w:rPr>
      </w:pPr>
      <w:r w:rsidRPr="00522ED0">
        <w:rPr>
          <w:color w:val="000000" w:themeColor="text1"/>
          <w:szCs w:val="24"/>
        </w:rPr>
        <w:t xml:space="preserve">Any teacher who is assigned and carries out the duties of a </w:t>
      </w:r>
      <w:proofErr w:type="spellStart"/>
      <w:r w:rsidRPr="00522ED0">
        <w:rPr>
          <w:color w:val="000000" w:themeColor="text1"/>
          <w:szCs w:val="24"/>
        </w:rPr>
        <w:t>Headteacher</w:t>
      </w:r>
      <w:proofErr w:type="spellEnd"/>
      <w:r w:rsidRPr="00522ED0">
        <w:rPr>
          <w:color w:val="000000" w:themeColor="text1"/>
          <w:szCs w:val="24"/>
        </w:rPr>
        <w:t xml:space="preserve">, Deputy </w:t>
      </w:r>
      <w:proofErr w:type="spellStart"/>
      <w:r w:rsidRPr="00522ED0">
        <w:rPr>
          <w:color w:val="000000" w:themeColor="text1"/>
          <w:szCs w:val="24"/>
        </w:rPr>
        <w:t>Headteacher</w:t>
      </w:r>
      <w:proofErr w:type="spellEnd"/>
      <w:r w:rsidRPr="00522ED0">
        <w:rPr>
          <w:color w:val="000000" w:themeColor="text1"/>
          <w:szCs w:val="24"/>
        </w:rPr>
        <w:t xml:space="preserve"> or Assistant </w:t>
      </w:r>
      <w:proofErr w:type="spellStart"/>
      <w:r w:rsidRPr="00522ED0">
        <w:rPr>
          <w:color w:val="000000" w:themeColor="text1"/>
          <w:szCs w:val="24"/>
        </w:rPr>
        <w:t>Headteacher</w:t>
      </w:r>
      <w:proofErr w:type="spellEnd"/>
      <w:r w:rsidRPr="00522ED0">
        <w:rPr>
          <w:color w:val="000000" w:themeColor="text1"/>
          <w:szCs w:val="24"/>
        </w:rPr>
        <w:t xml:space="preserve"> </w:t>
      </w:r>
      <w:r>
        <w:rPr>
          <w:color w:val="000000" w:themeColor="text1"/>
          <w:szCs w:val="24"/>
        </w:rPr>
        <w:t>(</w:t>
      </w:r>
      <w:r w:rsidRPr="00522ED0">
        <w:rPr>
          <w:color w:val="000000" w:themeColor="text1"/>
          <w:szCs w:val="24"/>
        </w:rPr>
        <w:t xml:space="preserve">but has not been appointed as acting </w:t>
      </w:r>
      <w:proofErr w:type="spellStart"/>
      <w:r w:rsidRPr="00522ED0">
        <w:rPr>
          <w:color w:val="000000" w:themeColor="text1"/>
          <w:szCs w:val="24"/>
        </w:rPr>
        <w:t>Headteacher</w:t>
      </w:r>
      <w:proofErr w:type="spellEnd"/>
      <w:r w:rsidRPr="00522ED0">
        <w:rPr>
          <w:color w:val="000000" w:themeColor="text1"/>
          <w:szCs w:val="24"/>
        </w:rPr>
        <w:t xml:space="preserve">, Deputy or Assistant </w:t>
      </w:r>
      <w:proofErr w:type="spellStart"/>
      <w:r w:rsidRPr="00522ED0">
        <w:rPr>
          <w:color w:val="000000" w:themeColor="text1"/>
          <w:szCs w:val="24"/>
        </w:rPr>
        <w:t>Headteacher</w:t>
      </w:r>
      <w:proofErr w:type="spellEnd"/>
      <w:r>
        <w:rPr>
          <w:color w:val="000000" w:themeColor="text1"/>
          <w:szCs w:val="24"/>
        </w:rPr>
        <w:t>)</w:t>
      </w:r>
      <w:r w:rsidRPr="00522ED0">
        <w:rPr>
          <w:color w:val="000000" w:themeColor="text1"/>
          <w:szCs w:val="24"/>
        </w:rPr>
        <w:t xml:space="preserve"> t</w:t>
      </w:r>
      <w:r>
        <w:rPr>
          <w:color w:val="000000" w:themeColor="text1"/>
          <w:szCs w:val="24"/>
        </w:rPr>
        <w:t>he Governing Body will, within t</w:t>
      </w:r>
      <w:r w:rsidRPr="00522ED0">
        <w:rPr>
          <w:color w:val="000000" w:themeColor="text1"/>
          <w:szCs w:val="24"/>
        </w:rPr>
        <w:t>he period of at least 4 weeks beginning on the day on which the duties are first assigned and carried ou</w:t>
      </w:r>
      <w:r>
        <w:rPr>
          <w:color w:val="000000" w:themeColor="text1"/>
          <w:szCs w:val="24"/>
        </w:rPr>
        <w:t xml:space="preserve">t, determine whether or not an </w:t>
      </w:r>
      <w:r w:rsidRPr="00522ED0">
        <w:rPr>
          <w:color w:val="000000" w:themeColor="text1"/>
          <w:szCs w:val="24"/>
        </w:rPr>
        <w:t>acting allowance must be paid.</w:t>
      </w:r>
      <w:r>
        <w:rPr>
          <w:color w:val="000000" w:themeColor="text1"/>
          <w:szCs w:val="24"/>
        </w:rPr>
        <w:t xml:space="preserve">  </w:t>
      </w:r>
      <w:r w:rsidRPr="00522ED0">
        <w:rPr>
          <w:color w:val="000000" w:themeColor="text1"/>
          <w:szCs w:val="24"/>
        </w:rPr>
        <w:t>If the initial decision is not to pay t</w:t>
      </w:r>
      <w:r>
        <w:rPr>
          <w:color w:val="000000" w:themeColor="text1"/>
          <w:szCs w:val="24"/>
        </w:rPr>
        <w:t xml:space="preserve">he acting allowance then the Governing Body may </w:t>
      </w:r>
      <w:r w:rsidRPr="00522ED0">
        <w:rPr>
          <w:color w:val="000000" w:themeColor="text1"/>
          <w:szCs w:val="24"/>
        </w:rPr>
        <w:t>review this decision at a later date.</w:t>
      </w:r>
      <w:r>
        <w:rPr>
          <w:color w:val="000000" w:themeColor="text1"/>
          <w:szCs w:val="24"/>
        </w:rPr>
        <w:t xml:space="preserve">  Where the Governing B</w:t>
      </w:r>
      <w:r w:rsidRPr="00522ED0">
        <w:rPr>
          <w:color w:val="000000" w:themeColor="text1"/>
          <w:szCs w:val="24"/>
        </w:rPr>
        <w:t xml:space="preserve">ody have </w:t>
      </w:r>
      <w:r w:rsidRPr="00522ED0">
        <w:rPr>
          <w:color w:val="000000" w:themeColor="text1"/>
          <w:szCs w:val="24"/>
        </w:rPr>
        <w:lastRenderedPageBreak/>
        <w:t xml:space="preserve">decided to award a teacher an </w:t>
      </w:r>
      <w:r>
        <w:rPr>
          <w:color w:val="000000" w:themeColor="text1"/>
          <w:szCs w:val="24"/>
        </w:rPr>
        <w:t>acting allowance</w:t>
      </w:r>
      <w:r w:rsidRPr="00522ED0">
        <w:rPr>
          <w:color w:val="000000" w:themeColor="text1"/>
          <w:szCs w:val="24"/>
        </w:rPr>
        <w:t>, then the teacher must receive the level of pay equivalen</w:t>
      </w:r>
      <w:r>
        <w:rPr>
          <w:color w:val="000000" w:themeColor="text1"/>
          <w:szCs w:val="24"/>
        </w:rPr>
        <w:t>t to the salary to which the Governing B</w:t>
      </w:r>
      <w:r w:rsidRPr="00522ED0">
        <w:rPr>
          <w:color w:val="000000" w:themeColor="text1"/>
          <w:szCs w:val="24"/>
        </w:rPr>
        <w:t>ody considers is appropriate.</w:t>
      </w:r>
      <w:r w:rsidRPr="006542A2">
        <w:rPr>
          <w:color w:val="000000" w:themeColor="text1"/>
          <w:szCs w:val="24"/>
        </w:rPr>
        <w:t xml:space="preserve"> </w:t>
      </w:r>
      <w:r>
        <w:rPr>
          <w:color w:val="000000" w:themeColor="text1"/>
          <w:szCs w:val="24"/>
        </w:rPr>
        <w:t xml:space="preserve"> Where a Governing B</w:t>
      </w:r>
      <w:r w:rsidRPr="00522ED0">
        <w:rPr>
          <w:color w:val="000000" w:themeColor="text1"/>
          <w:szCs w:val="24"/>
        </w:rPr>
        <w:t xml:space="preserve">ody assigns a teacher to carry out the duties of a </w:t>
      </w:r>
      <w:proofErr w:type="spellStart"/>
      <w:r w:rsidRPr="00522ED0">
        <w:rPr>
          <w:color w:val="000000" w:themeColor="text1"/>
          <w:szCs w:val="24"/>
        </w:rPr>
        <w:t>Headteacher</w:t>
      </w:r>
      <w:proofErr w:type="spellEnd"/>
      <w:r w:rsidRPr="00522ED0">
        <w:rPr>
          <w:color w:val="000000" w:themeColor="text1"/>
          <w:szCs w:val="24"/>
        </w:rPr>
        <w:t xml:space="preserve">, Deputy or Assistant </w:t>
      </w:r>
      <w:proofErr w:type="spellStart"/>
      <w:r w:rsidRPr="00522ED0">
        <w:rPr>
          <w:color w:val="000000" w:themeColor="text1"/>
          <w:szCs w:val="24"/>
        </w:rPr>
        <w:t>Headteacher</w:t>
      </w:r>
      <w:proofErr w:type="spellEnd"/>
      <w:r w:rsidRPr="00522ED0">
        <w:rPr>
          <w:color w:val="000000" w:themeColor="text1"/>
          <w:szCs w:val="24"/>
        </w:rPr>
        <w:t xml:space="preserve"> whose post has an allocated pay range then the teacher’s total pay must not be lower than the minimum of the respe</w:t>
      </w:r>
      <w:r>
        <w:rPr>
          <w:color w:val="000000" w:themeColor="text1"/>
          <w:szCs w:val="24"/>
        </w:rPr>
        <w:t xml:space="preserve">ctive pay range as long as the </w:t>
      </w:r>
      <w:r w:rsidRPr="00522ED0">
        <w:rPr>
          <w:color w:val="000000" w:themeColor="text1"/>
          <w:szCs w:val="24"/>
        </w:rPr>
        <w:t>act</w:t>
      </w:r>
      <w:r>
        <w:rPr>
          <w:color w:val="000000" w:themeColor="text1"/>
          <w:szCs w:val="24"/>
        </w:rPr>
        <w:t>ing allowance is paid. (An acting allowance</w:t>
      </w:r>
      <w:r w:rsidRPr="00522ED0">
        <w:rPr>
          <w:color w:val="000000" w:themeColor="text1"/>
          <w:szCs w:val="24"/>
        </w:rPr>
        <w:t xml:space="preserve"> payable in these circumstances may be paid from when the duties for such posts are assigned to </w:t>
      </w:r>
      <w:r>
        <w:rPr>
          <w:color w:val="000000" w:themeColor="text1"/>
          <w:szCs w:val="24"/>
        </w:rPr>
        <w:t>a teacher as determined by the G</w:t>
      </w:r>
      <w:r w:rsidRPr="00522ED0">
        <w:rPr>
          <w:color w:val="000000" w:themeColor="text1"/>
          <w:szCs w:val="24"/>
        </w:rPr>
        <w:t>ov</w:t>
      </w:r>
      <w:r>
        <w:rPr>
          <w:color w:val="000000" w:themeColor="text1"/>
          <w:szCs w:val="24"/>
        </w:rPr>
        <w:t>erning B</w:t>
      </w:r>
      <w:r w:rsidRPr="00522ED0">
        <w:rPr>
          <w:color w:val="000000" w:themeColor="text1"/>
          <w:szCs w:val="24"/>
        </w:rPr>
        <w:t>ody).</w:t>
      </w:r>
      <w:r>
        <w:rPr>
          <w:color w:val="000000" w:themeColor="text1"/>
          <w:szCs w:val="24"/>
        </w:rPr>
        <w:t xml:space="preserve">  </w:t>
      </w:r>
      <w:r w:rsidRPr="00522ED0">
        <w:rPr>
          <w:color w:val="000000" w:themeColor="text1"/>
          <w:szCs w:val="24"/>
        </w:rPr>
        <w:t xml:space="preserve">The teacher will be made aware that the contractual framework for the </w:t>
      </w:r>
      <w:proofErr w:type="spellStart"/>
      <w:r w:rsidRPr="00522ED0">
        <w:rPr>
          <w:color w:val="000000" w:themeColor="text1"/>
          <w:szCs w:val="24"/>
        </w:rPr>
        <w:t>Headteacher</w:t>
      </w:r>
      <w:proofErr w:type="spellEnd"/>
      <w:r w:rsidRPr="00522ED0">
        <w:rPr>
          <w:color w:val="000000" w:themeColor="text1"/>
          <w:szCs w:val="24"/>
        </w:rPr>
        <w:t xml:space="preserve">, Deputy or Assistant </w:t>
      </w:r>
      <w:proofErr w:type="spellStart"/>
      <w:r w:rsidRPr="00522ED0">
        <w:rPr>
          <w:color w:val="000000" w:themeColor="text1"/>
          <w:szCs w:val="24"/>
        </w:rPr>
        <w:t>Headteacher</w:t>
      </w:r>
      <w:proofErr w:type="spellEnd"/>
      <w:r w:rsidRPr="00522ED0">
        <w:rPr>
          <w:color w:val="000000" w:themeColor="text1"/>
          <w:szCs w:val="24"/>
        </w:rPr>
        <w:t xml:space="preserve"> post as applicable will apply to that t</w:t>
      </w:r>
      <w:r>
        <w:rPr>
          <w:color w:val="000000" w:themeColor="text1"/>
          <w:szCs w:val="24"/>
        </w:rPr>
        <w:t xml:space="preserve">eacher for the duration of the </w:t>
      </w:r>
      <w:r w:rsidRPr="00522ED0">
        <w:rPr>
          <w:color w:val="000000" w:themeColor="text1"/>
          <w:szCs w:val="24"/>
        </w:rPr>
        <w:t>acting allowance.</w:t>
      </w:r>
    </w:p>
    <w:p w14:paraId="614B2896" w14:textId="17F5A499" w:rsidR="006542A2" w:rsidRDefault="006542A2" w:rsidP="00167CD2">
      <w:pPr>
        <w:pStyle w:val="Heading2"/>
      </w:pPr>
      <w:r>
        <w:t>4.5</w:t>
      </w:r>
      <w:r>
        <w:tab/>
        <w:t>Other payments</w:t>
      </w:r>
    </w:p>
    <w:p w14:paraId="07C8BA9B" w14:textId="77777777" w:rsidR="006542A2" w:rsidRDefault="006542A2" w:rsidP="006542A2">
      <w:pPr>
        <w:rPr>
          <w:szCs w:val="24"/>
        </w:rPr>
      </w:pPr>
      <w:r>
        <w:rPr>
          <w:szCs w:val="24"/>
        </w:rPr>
        <w:t>The Governing Body may make additional payments to teaching staff as provided for in the STP&amp;CD in respect of:</w:t>
      </w:r>
    </w:p>
    <w:p w14:paraId="3AAB7479" w14:textId="121F155E" w:rsidR="006542A2" w:rsidRDefault="006542A2" w:rsidP="006542A2">
      <w:pPr>
        <w:widowControl w:val="0"/>
        <w:numPr>
          <w:ilvl w:val="0"/>
          <w:numId w:val="31"/>
        </w:numPr>
        <w:overflowPunct w:val="0"/>
        <w:autoSpaceDE w:val="0"/>
        <w:autoSpaceDN w:val="0"/>
        <w:adjustRightInd w:val="0"/>
        <w:spacing w:after="0"/>
        <w:textAlignment w:val="baseline"/>
        <w:rPr>
          <w:szCs w:val="24"/>
        </w:rPr>
      </w:pPr>
      <w:r>
        <w:rPr>
          <w:szCs w:val="24"/>
        </w:rPr>
        <w:t>continuing professional development undertaken outside the school day</w:t>
      </w:r>
    </w:p>
    <w:p w14:paraId="5EA00738" w14:textId="4D8372FA" w:rsidR="006542A2" w:rsidRDefault="006542A2" w:rsidP="006542A2">
      <w:pPr>
        <w:widowControl w:val="0"/>
        <w:numPr>
          <w:ilvl w:val="0"/>
          <w:numId w:val="31"/>
        </w:numPr>
        <w:overflowPunct w:val="0"/>
        <w:autoSpaceDE w:val="0"/>
        <w:autoSpaceDN w:val="0"/>
        <w:adjustRightInd w:val="0"/>
        <w:spacing w:after="0"/>
        <w:textAlignment w:val="baseline"/>
        <w:rPr>
          <w:szCs w:val="24"/>
        </w:rPr>
      </w:pPr>
      <w:r>
        <w:rPr>
          <w:szCs w:val="24"/>
        </w:rPr>
        <w:t>activities relating to the provision of initial teacher training as part of the ordinary conduct of the school</w:t>
      </w:r>
    </w:p>
    <w:p w14:paraId="3C41D133" w14:textId="46DECF60" w:rsidR="006542A2" w:rsidRPr="00522ED0" w:rsidRDefault="006542A2" w:rsidP="006542A2">
      <w:pPr>
        <w:widowControl w:val="0"/>
        <w:numPr>
          <w:ilvl w:val="0"/>
          <w:numId w:val="31"/>
        </w:numPr>
        <w:overflowPunct w:val="0"/>
        <w:autoSpaceDE w:val="0"/>
        <w:autoSpaceDN w:val="0"/>
        <w:adjustRightInd w:val="0"/>
        <w:spacing w:after="0"/>
        <w:textAlignment w:val="baseline"/>
        <w:rPr>
          <w:color w:val="000000" w:themeColor="text1"/>
          <w:szCs w:val="24"/>
        </w:rPr>
      </w:pPr>
      <w:r>
        <w:rPr>
          <w:szCs w:val="24"/>
        </w:rPr>
        <w:t xml:space="preserve">participation in out-of-school hours learning </w:t>
      </w:r>
      <w:r w:rsidRPr="00522ED0">
        <w:rPr>
          <w:color w:val="000000" w:themeColor="text1"/>
          <w:szCs w:val="24"/>
        </w:rPr>
        <w:t xml:space="preserve">activity as agreed between the teacher and the </w:t>
      </w:r>
      <w:proofErr w:type="spellStart"/>
      <w:r w:rsidRPr="00522ED0">
        <w:rPr>
          <w:color w:val="000000" w:themeColor="text1"/>
          <w:szCs w:val="24"/>
        </w:rPr>
        <w:t>Headteacher</w:t>
      </w:r>
      <w:proofErr w:type="spellEnd"/>
    </w:p>
    <w:p w14:paraId="440373E9" w14:textId="6CC68345" w:rsidR="006542A2" w:rsidRDefault="006542A2" w:rsidP="006542A2">
      <w:pPr>
        <w:widowControl w:val="0"/>
        <w:numPr>
          <w:ilvl w:val="0"/>
          <w:numId w:val="31"/>
        </w:numPr>
        <w:overflowPunct w:val="0"/>
        <w:autoSpaceDE w:val="0"/>
        <w:autoSpaceDN w:val="0"/>
        <w:adjustRightInd w:val="0"/>
        <w:spacing w:after="0"/>
        <w:textAlignment w:val="baseline"/>
        <w:rPr>
          <w:szCs w:val="24"/>
        </w:rPr>
      </w:pPr>
      <w:r>
        <w:rPr>
          <w:szCs w:val="24"/>
        </w:rPr>
        <w:t>additional responsibilities and activities due to, or in respect of, the provision of services relating to the raising of educational standards at one or more additional schools</w:t>
      </w:r>
    </w:p>
    <w:p w14:paraId="53827814" w14:textId="77777777" w:rsidR="006542A2" w:rsidRDefault="006542A2" w:rsidP="006542A2">
      <w:pPr>
        <w:rPr>
          <w:szCs w:val="24"/>
        </w:rPr>
      </w:pPr>
    </w:p>
    <w:p w14:paraId="65B1B081" w14:textId="6FEA214C" w:rsidR="006542A2" w:rsidRDefault="006542A2" w:rsidP="006542A2">
      <w:pPr>
        <w:rPr>
          <w:szCs w:val="24"/>
        </w:rPr>
      </w:pPr>
      <w:r>
        <w:rPr>
          <w:szCs w:val="24"/>
        </w:rPr>
        <w:t>Any payments to be made will be determined by the pay committee and will be clarified prior to the relevant activity taking place. Payments will normally be based on the teacher’s actual salary.  Activities undertaken outside of contractual obligations will be on a mutually agreed basis.</w:t>
      </w:r>
    </w:p>
    <w:p w14:paraId="45B84B63" w14:textId="77777777" w:rsidR="006542A2" w:rsidRPr="006542A2" w:rsidRDefault="006542A2" w:rsidP="006542A2"/>
    <w:p w14:paraId="1B60FAD4" w14:textId="4F4770FF" w:rsidR="006542A2" w:rsidRDefault="006542A2" w:rsidP="00167CD2">
      <w:pPr>
        <w:pStyle w:val="Heading2"/>
      </w:pPr>
      <w:r>
        <w:t>4.6</w:t>
      </w:r>
      <w:r>
        <w:tab/>
        <w:t>Salary safeguarding</w:t>
      </w:r>
    </w:p>
    <w:p w14:paraId="2EB8995D" w14:textId="77777777" w:rsidR="006542A2" w:rsidRDefault="006542A2" w:rsidP="006542A2">
      <w:r>
        <w:t>The Governing Body recognises its responsibilities for safeguarding the salaries of teachers as set out in the STP&amp;CD.</w:t>
      </w:r>
    </w:p>
    <w:p w14:paraId="02C6D490" w14:textId="3B20C576" w:rsidR="006542A2" w:rsidRDefault="006542A2" w:rsidP="006542A2"/>
    <w:p w14:paraId="73440B8B" w14:textId="53DABCB2" w:rsidR="006542A2" w:rsidRDefault="006542A2" w:rsidP="00167CD2">
      <w:pPr>
        <w:pStyle w:val="Heading2"/>
      </w:pPr>
      <w:r>
        <w:t>Support staff pay</w:t>
      </w:r>
    </w:p>
    <w:p w14:paraId="2A7BC208" w14:textId="77777777" w:rsidR="006542A2" w:rsidRDefault="006542A2" w:rsidP="006542A2">
      <w:r w:rsidRPr="00892FB4">
        <w:t>The salaries for support staff posts will be determined in accordance with the pay and grading structure o</w:t>
      </w:r>
      <w:r>
        <w:t>f South Gloucestershire Council.</w:t>
      </w:r>
      <w:r w:rsidRPr="00892FB4">
        <w:t xml:space="preserve"> Grades will be established with reference to model job descriptions and related advice provided by the Local A</w:t>
      </w:r>
      <w:r>
        <w:t>uthority.</w:t>
      </w:r>
      <w:r w:rsidRPr="00892FB4">
        <w:t xml:space="preserve"> </w:t>
      </w:r>
      <w:r>
        <w:t xml:space="preserve"> </w:t>
      </w:r>
      <w:r w:rsidRPr="00892FB4">
        <w:t xml:space="preserve">The Governing Body will (through the </w:t>
      </w:r>
      <w:proofErr w:type="spellStart"/>
      <w:r w:rsidRPr="00892FB4">
        <w:t>Headteacher</w:t>
      </w:r>
      <w:proofErr w:type="spellEnd"/>
      <w:r w:rsidRPr="00892FB4">
        <w:t>) request the job evaluation of individual posts where there is no comparable model job description/grade available.</w:t>
      </w:r>
      <w:r>
        <w:t xml:space="preserve">  </w:t>
      </w:r>
    </w:p>
    <w:p w14:paraId="37EBEFCC" w14:textId="68CF6F5E" w:rsidR="006542A2" w:rsidRDefault="006542A2" w:rsidP="006542A2">
      <w:r>
        <w:t xml:space="preserve">The commencing salary for any post will normally be the minimum of the range for that grade. Discretion to appoint at a higher point may be exercised where this is </w:t>
      </w:r>
      <w:r>
        <w:lastRenderedPageBreak/>
        <w:t>necessary to recruit a suitably qualified and/or experienced candidate, taking account of the individual’s previous employment history and/or salary level.</w:t>
      </w:r>
    </w:p>
    <w:p w14:paraId="540F2782" w14:textId="78F04768" w:rsidR="006542A2" w:rsidRDefault="006542A2" w:rsidP="006542A2">
      <w:r>
        <w:t>Incremental progression will be applied within the relevant salary range as provided for under the conditions of service for Local Government staff.</w:t>
      </w:r>
    </w:p>
    <w:p w14:paraId="646B9771" w14:textId="77777777" w:rsidR="006542A2" w:rsidRDefault="006542A2" w:rsidP="006542A2">
      <w:r>
        <w:t xml:space="preserve">Payments for overtime working and any other additional allowances will be in accordance with those applicable to </w:t>
      </w:r>
      <w:smartTag w:uri="urn:schemas-microsoft-com:office:smarttags" w:element="place">
        <w:r>
          <w:t>South Gloucestershire</w:t>
        </w:r>
      </w:smartTag>
      <w:r>
        <w:t xml:space="preserve"> staff.</w:t>
      </w:r>
    </w:p>
    <w:p w14:paraId="5348B51C" w14:textId="77777777" w:rsidR="006542A2" w:rsidRDefault="006542A2" w:rsidP="006542A2">
      <w:r>
        <w:t>Any representations by support staff regarding pay and grading issues will be considered under the procedure outlined under para 1.5.</w:t>
      </w:r>
    </w:p>
    <w:p w14:paraId="601D8B8D" w14:textId="34F04DF4" w:rsidR="006542A2" w:rsidRDefault="006542A2" w:rsidP="006542A2">
      <w:r w:rsidRPr="00892FB4">
        <w:t xml:space="preserve">The Local </w:t>
      </w:r>
      <w:r>
        <w:t xml:space="preserve">Authority </w:t>
      </w:r>
      <w:r w:rsidRPr="00892FB4">
        <w:t>Conditions of Service will determine the safeguarding arrangements for support staff which include (in relevant circumstances) a personal pay protection for three years, limited to a maximum of 12.5% above the maximum contractual pay for the new post.</w:t>
      </w:r>
    </w:p>
    <w:p w14:paraId="687F8A18" w14:textId="77777777" w:rsidR="006542A2" w:rsidRDefault="006542A2" w:rsidP="006542A2">
      <w:r>
        <w:t xml:space="preserve">In undertaking its responsibilities for applying pay and grading decisions to support staff </w:t>
      </w:r>
      <w:r w:rsidRPr="00522ED0">
        <w:rPr>
          <w:color w:val="000000" w:themeColor="text1"/>
        </w:rPr>
        <w:t xml:space="preserve">where South Gloucestershire Council is the employer, then the Governing Body will be mindful of the Council’s residual responsibilities under equal </w:t>
      </w:r>
      <w:r>
        <w:t>pay legislation and will apply the outcomes of a job evaluation review whenever it is necessary to do so.</w:t>
      </w:r>
    </w:p>
    <w:p w14:paraId="64DAF098" w14:textId="77777777" w:rsidR="006542A2" w:rsidRPr="006542A2" w:rsidRDefault="006542A2" w:rsidP="006542A2"/>
    <w:p w14:paraId="468C7FE6" w14:textId="3E4631FF" w:rsidR="00776DDC" w:rsidRDefault="00776DDC">
      <w:r>
        <w:br w:type="page"/>
      </w:r>
    </w:p>
    <w:p w14:paraId="0F6C5BA0" w14:textId="77777777" w:rsidR="00776DDC" w:rsidRDefault="00776DDC" w:rsidP="00167CD2">
      <w:pPr>
        <w:pStyle w:val="Heading2"/>
      </w:pPr>
      <w:r>
        <w:lastRenderedPageBreak/>
        <w:t>Appendix 1 – Model procedure for formal hearing/appeal</w:t>
      </w:r>
    </w:p>
    <w:p w14:paraId="4B03D1CE" w14:textId="77777777" w:rsidR="00776DDC" w:rsidRDefault="00776DDC" w:rsidP="00776DDC"/>
    <w:p w14:paraId="6C94AD04" w14:textId="3735D020" w:rsidR="00776DDC" w:rsidRPr="00776DDC" w:rsidRDefault="00776DDC" w:rsidP="00776DDC">
      <w:pPr>
        <w:rPr>
          <w:rFonts w:eastAsiaTheme="majorEastAsia" w:cstheme="majorBidi"/>
          <w:color w:val="006978"/>
          <w:sz w:val="36"/>
          <w:szCs w:val="26"/>
        </w:rPr>
      </w:pPr>
      <w:r w:rsidRPr="00776DDC">
        <w:rPr>
          <w:iCs/>
        </w:rPr>
        <w:t>This is a suggested procedure and some adjustment may be necessary depending on the nature of the issue being considered. The overriding requirement is that the hearing is conducted in a structured and objective manner</w:t>
      </w:r>
      <w:r>
        <w:rPr>
          <w:iCs/>
        </w:rPr>
        <w:t xml:space="preserve"> and that both parties are able to make representations to the panel</w:t>
      </w:r>
      <w:r w:rsidRPr="00776DDC">
        <w:rPr>
          <w:iCs/>
        </w:rPr>
        <w:t>.</w:t>
      </w:r>
      <w:r w:rsidRPr="00776DDC">
        <w:rPr>
          <w:rFonts w:eastAsiaTheme="majorEastAsia" w:cstheme="majorBidi"/>
          <w:color w:val="006978"/>
          <w:sz w:val="36"/>
          <w:szCs w:val="26"/>
        </w:rPr>
        <w:t xml:space="preserve">  </w:t>
      </w:r>
    </w:p>
    <w:p w14:paraId="1EBE62D9" w14:textId="77777777" w:rsidR="00776DDC" w:rsidRDefault="00776DDC" w:rsidP="00167CD2">
      <w:pPr>
        <w:pStyle w:val="Heading2"/>
      </w:pPr>
      <w:r>
        <w:t>Hearing</w:t>
      </w:r>
    </w:p>
    <w:p w14:paraId="08E2E3FF" w14:textId="77777777" w:rsidR="00776DDC" w:rsidRPr="0083444D" w:rsidRDefault="00776DDC" w:rsidP="00776DDC"/>
    <w:p w14:paraId="035153DB" w14:textId="77777777" w:rsidR="00776DDC" w:rsidRDefault="00776DDC" w:rsidP="00776DDC">
      <w:r w:rsidRPr="00C03D86">
        <w:t>All parties should receive copies of the appropriate documentation prior to the hearing/appeal to allow for sufficient consideration.</w:t>
      </w:r>
    </w:p>
    <w:p w14:paraId="620A9E19" w14:textId="77777777" w:rsidR="00776DDC" w:rsidRDefault="00776DDC" w:rsidP="00776DDC">
      <w:pPr>
        <w:pStyle w:val="ListParagraph"/>
        <w:widowControl w:val="0"/>
        <w:numPr>
          <w:ilvl w:val="0"/>
          <w:numId w:val="32"/>
        </w:numPr>
        <w:overflowPunct w:val="0"/>
        <w:autoSpaceDE w:val="0"/>
        <w:autoSpaceDN w:val="0"/>
        <w:adjustRightInd w:val="0"/>
        <w:spacing w:after="0" w:line="240" w:lineRule="auto"/>
        <w:contextualSpacing w:val="0"/>
        <w:textAlignment w:val="baseline"/>
      </w:pPr>
      <w:r w:rsidRPr="00C03D86">
        <w:t>Chair introduces those present. Checks all documentation is held by all parties and confirms the procedure for the meeting.</w:t>
      </w:r>
    </w:p>
    <w:p w14:paraId="4C5FFEFF" w14:textId="77777777" w:rsidR="00776DDC" w:rsidRDefault="00776DDC" w:rsidP="00776DDC">
      <w:pPr>
        <w:pStyle w:val="ListParagraph"/>
      </w:pPr>
    </w:p>
    <w:p w14:paraId="19C66C48" w14:textId="77777777" w:rsidR="00776DDC" w:rsidRDefault="00776DDC" w:rsidP="00776DDC">
      <w:pPr>
        <w:pStyle w:val="ListParagraph"/>
        <w:widowControl w:val="0"/>
        <w:numPr>
          <w:ilvl w:val="0"/>
          <w:numId w:val="32"/>
        </w:numPr>
        <w:overflowPunct w:val="0"/>
        <w:autoSpaceDE w:val="0"/>
        <w:autoSpaceDN w:val="0"/>
        <w:adjustRightInd w:val="0"/>
        <w:spacing w:after="0" w:line="240" w:lineRule="auto"/>
        <w:contextualSpacing w:val="0"/>
        <w:textAlignment w:val="baseline"/>
      </w:pPr>
      <w:r w:rsidRPr="00C03D86">
        <w:t xml:space="preserve">Employee/representative present </w:t>
      </w:r>
      <w:r>
        <w:t>their case (</w:t>
      </w:r>
      <w:r w:rsidRPr="00F607CA">
        <w:t>including witnesses if any).</w:t>
      </w:r>
    </w:p>
    <w:p w14:paraId="6C34D25B" w14:textId="77777777" w:rsidR="00776DDC" w:rsidRDefault="00776DDC" w:rsidP="00776DDC">
      <w:pPr>
        <w:spacing w:after="0" w:line="240" w:lineRule="auto"/>
      </w:pPr>
    </w:p>
    <w:p w14:paraId="4176E2D9" w14:textId="77777777" w:rsidR="00776DDC" w:rsidRDefault="00776DDC" w:rsidP="00776DDC">
      <w:pPr>
        <w:pStyle w:val="ListParagraph"/>
        <w:widowControl w:val="0"/>
        <w:numPr>
          <w:ilvl w:val="0"/>
          <w:numId w:val="32"/>
        </w:numPr>
        <w:overflowPunct w:val="0"/>
        <w:autoSpaceDE w:val="0"/>
        <w:autoSpaceDN w:val="0"/>
        <w:adjustRightInd w:val="0"/>
        <w:spacing w:after="0" w:line="240" w:lineRule="auto"/>
        <w:contextualSpacing w:val="0"/>
        <w:textAlignment w:val="baseline"/>
      </w:pPr>
      <w:r w:rsidRPr="00C03D86">
        <w:t xml:space="preserve">Questions may be asked by </w:t>
      </w:r>
      <w:proofErr w:type="spellStart"/>
      <w:r w:rsidRPr="00C03D86">
        <w:t>Headteacher</w:t>
      </w:r>
      <w:proofErr w:type="spellEnd"/>
      <w:r>
        <w:t>/management representative</w:t>
      </w:r>
      <w:r w:rsidRPr="00C03D86">
        <w:t xml:space="preserve">, </w:t>
      </w:r>
      <w:r>
        <w:t>followed by questions from the p</w:t>
      </w:r>
      <w:r w:rsidRPr="00C03D86">
        <w:t>anel.</w:t>
      </w:r>
    </w:p>
    <w:p w14:paraId="08E966FE" w14:textId="77777777" w:rsidR="00776DDC" w:rsidRDefault="00776DDC" w:rsidP="00776DDC">
      <w:pPr>
        <w:spacing w:after="0" w:line="240" w:lineRule="auto"/>
      </w:pPr>
    </w:p>
    <w:p w14:paraId="7D20CEAC" w14:textId="77777777" w:rsidR="00776DDC" w:rsidRDefault="00776DDC" w:rsidP="00776DDC">
      <w:pPr>
        <w:pStyle w:val="ListParagraph"/>
        <w:widowControl w:val="0"/>
        <w:numPr>
          <w:ilvl w:val="0"/>
          <w:numId w:val="32"/>
        </w:numPr>
        <w:overflowPunct w:val="0"/>
        <w:autoSpaceDE w:val="0"/>
        <w:autoSpaceDN w:val="0"/>
        <w:adjustRightInd w:val="0"/>
        <w:spacing w:after="0" w:line="240" w:lineRule="auto"/>
        <w:contextualSpacing w:val="0"/>
        <w:textAlignment w:val="baseline"/>
      </w:pPr>
      <w:proofErr w:type="spellStart"/>
      <w:r w:rsidRPr="00C03D86">
        <w:t>Headteacher</w:t>
      </w:r>
      <w:proofErr w:type="spellEnd"/>
      <w:r w:rsidRPr="00DB3DB7">
        <w:t>/management representative</w:t>
      </w:r>
      <w:r w:rsidRPr="00C03D86">
        <w:t xml:space="preserve"> presents </w:t>
      </w:r>
      <w:r>
        <w:t xml:space="preserve">their </w:t>
      </w:r>
      <w:r w:rsidRPr="00F607CA">
        <w:t>case (including witnesses if any).</w:t>
      </w:r>
    </w:p>
    <w:p w14:paraId="6EA5A9B9" w14:textId="77777777" w:rsidR="00776DDC" w:rsidRPr="00F607CA" w:rsidRDefault="00776DDC" w:rsidP="00776DDC">
      <w:pPr>
        <w:spacing w:after="0" w:line="240" w:lineRule="auto"/>
      </w:pPr>
    </w:p>
    <w:p w14:paraId="646D072E" w14:textId="77777777" w:rsidR="00776DDC" w:rsidRDefault="00776DDC" w:rsidP="00776DDC">
      <w:pPr>
        <w:pStyle w:val="ListParagraph"/>
        <w:widowControl w:val="0"/>
        <w:numPr>
          <w:ilvl w:val="0"/>
          <w:numId w:val="32"/>
        </w:numPr>
        <w:overflowPunct w:val="0"/>
        <w:autoSpaceDE w:val="0"/>
        <w:autoSpaceDN w:val="0"/>
        <w:adjustRightInd w:val="0"/>
        <w:spacing w:after="0" w:line="240" w:lineRule="auto"/>
        <w:contextualSpacing w:val="0"/>
        <w:textAlignment w:val="baseline"/>
      </w:pPr>
      <w:r w:rsidRPr="00C03D86">
        <w:t xml:space="preserve">Questions may be asked by the employee/representative, </w:t>
      </w:r>
      <w:r>
        <w:t>followed by questions from the p</w:t>
      </w:r>
      <w:r w:rsidRPr="00C03D86">
        <w:t>anel.</w:t>
      </w:r>
    </w:p>
    <w:p w14:paraId="45B95BFB" w14:textId="77777777" w:rsidR="00776DDC" w:rsidRDefault="00776DDC" w:rsidP="00776DDC">
      <w:pPr>
        <w:pStyle w:val="ListParagraph"/>
      </w:pPr>
    </w:p>
    <w:p w14:paraId="730A9814" w14:textId="77777777" w:rsidR="00776DDC" w:rsidRPr="00C03D86" w:rsidRDefault="00776DDC" w:rsidP="00776DDC">
      <w:pPr>
        <w:pStyle w:val="ListParagraph"/>
        <w:widowControl w:val="0"/>
        <w:numPr>
          <w:ilvl w:val="0"/>
          <w:numId w:val="32"/>
        </w:numPr>
        <w:overflowPunct w:val="0"/>
        <w:autoSpaceDE w:val="0"/>
        <w:autoSpaceDN w:val="0"/>
        <w:adjustRightInd w:val="0"/>
        <w:spacing w:after="0" w:line="240" w:lineRule="auto"/>
        <w:contextualSpacing w:val="0"/>
        <w:textAlignment w:val="baseline"/>
      </w:pPr>
      <w:r>
        <w:t>Employee</w:t>
      </w:r>
      <w:r w:rsidRPr="00C03D86">
        <w:t xml:space="preserve"> invited to sum up the</w:t>
      </w:r>
      <w:r>
        <w:t xml:space="preserve"> employee</w:t>
      </w:r>
      <w:r w:rsidRPr="00C03D86">
        <w:t xml:space="preserve"> case.  </w:t>
      </w:r>
      <w:r w:rsidRPr="00C03D86">
        <w:br/>
      </w:r>
    </w:p>
    <w:p w14:paraId="787926AE" w14:textId="77777777" w:rsidR="00776DDC" w:rsidRDefault="00776DDC" w:rsidP="00776DDC">
      <w:pPr>
        <w:pStyle w:val="ListParagraph"/>
        <w:widowControl w:val="0"/>
        <w:numPr>
          <w:ilvl w:val="0"/>
          <w:numId w:val="32"/>
        </w:numPr>
        <w:overflowPunct w:val="0"/>
        <w:autoSpaceDE w:val="0"/>
        <w:autoSpaceDN w:val="0"/>
        <w:adjustRightInd w:val="0"/>
        <w:spacing w:after="0" w:line="240" w:lineRule="auto"/>
        <w:contextualSpacing w:val="0"/>
        <w:textAlignment w:val="baseline"/>
      </w:pPr>
      <w:proofErr w:type="spellStart"/>
      <w:r>
        <w:t>Headteacher</w:t>
      </w:r>
      <w:proofErr w:type="spellEnd"/>
      <w:r w:rsidRPr="00C03D86">
        <w:t>/</w:t>
      </w:r>
      <w:r>
        <w:t xml:space="preserve">management </w:t>
      </w:r>
      <w:r w:rsidRPr="00DB3DB7">
        <w:t>representative</w:t>
      </w:r>
      <w:r w:rsidRPr="00C03D86">
        <w:t xml:space="preserve"> invited to sum up the</w:t>
      </w:r>
      <w:r>
        <w:t xml:space="preserve"> management </w:t>
      </w:r>
      <w:r w:rsidRPr="00DB3DB7">
        <w:t>case.</w:t>
      </w:r>
      <w:r>
        <w:t xml:space="preserve"> </w:t>
      </w:r>
    </w:p>
    <w:p w14:paraId="5ACDE54F" w14:textId="77777777" w:rsidR="00776DDC" w:rsidRDefault="00776DDC" w:rsidP="00776DDC">
      <w:pPr>
        <w:spacing w:after="0" w:line="240" w:lineRule="auto"/>
      </w:pPr>
    </w:p>
    <w:p w14:paraId="27E2EA88" w14:textId="77777777" w:rsidR="00776DDC" w:rsidRDefault="00776DDC" w:rsidP="00776DDC">
      <w:pPr>
        <w:pStyle w:val="ListParagraph"/>
        <w:widowControl w:val="0"/>
        <w:numPr>
          <w:ilvl w:val="0"/>
          <w:numId w:val="32"/>
        </w:numPr>
        <w:overflowPunct w:val="0"/>
        <w:autoSpaceDE w:val="0"/>
        <w:autoSpaceDN w:val="0"/>
        <w:adjustRightInd w:val="0"/>
        <w:spacing w:after="0" w:line="240" w:lineRule="auto"/>
        <w:contextualSpacing w:val="0"/>
        <w:textAlignment w:val="baseline"/>
      </w:pPr>
      <w:r>
        <w:t>Adjournment.</w:t>
      </w:r>
      <w:r>
        <w:br/>
      </w:r>
    </w:p>
    <w:p w14:paraId="474C2D49" w14:textId="77777777" w:rsidR="00776DDC" w:rsidRDefault="00776DDC" w:rsidP="00776DDC">
      <w:pPr>
        <w:pStyle w:val="ListParagraph"/>
        <w:widowControl w:val="0"/>
        <w:numPr>
          <w:ilvl w:val="0"/>
          <w:numId w:val="32"/>
        </w:numPr>
        <w:overflowPunct w:val="0"/>
        <w:autoSpaceDE w:val="0"/>
        <w:autoSpaceDN w:val="0"/>
        <w:adjustRightInd w:val="0"/>
        <w:spacing w:after="0" w:line="240" w:lineRule="auto"/>
        <w:contextualSpacing w:val="0"/>
        <w:textAlignment w:val="baseline"/>
      </w:pPr>
      <w:r>
        <w:t xml:space="preserve">Panel considers information provided and decides on outcome.  This must be confirmed in writing with the employee being informed of their right of appeal, as appropriate.  </w:t>
      </w:r>
    </w:p>
    <w:p w14:paraId="5072271B" w14:textId="77777777" w:rsidR="00776DDC" w:rsidRDefault="00776DDC" w:rsidP="00776DDC"/>
    <w:p w14:paraId="46530BA1" w14:textId="77777777" w:rsidR="00776DDC" w:rsidRDefault="00776DDC" w:rsidP="00167CD2">
      <w:pPr>
        <w:pStyle w:val="Heading2"/>
      </w:pPr>
      <w:r>
        <w:t>Appeal</w:t>
      </w:r>
    </w:p>
    <w:p w14:paraId="7AF1EAA3" w14:textId="77777777" w:rsidR="00776DDC" w:rsidRPr="0083444D" w:rsidRDefault="00776DDC" w:rsidP="00776DDC"/>
    <w:p w14:paraId="2DC37689" w14:textId="77777777" w:rsidR="00776DDC" w:rsidRDefault="00776DDC" w:rsidP="00776DDC">
      <w:pPr>
        <w:tabs>
          <w:tab w:val="left" w:pos="1890"/>
        </w:tabs>
      </w:pPr>
      <w:r>
        <w:t xml:space="preserve">Same procedure as above but the appeal panel should be Governors who were not involved in the original </w:t>
      </w:r>
      <w:r w:rsidRPr="00F607CA">
        <w:t xml:space="preserve">determination and/or the hearing. The </w:t>
      </w:r>
      <w:r>
        <w:t>decision should be confirmed in writing.  The decision of the appeal panel is final – there is no further right of appeal.</w:t>
      </w:r>
    </w:p>
    <w:p w14:paraId="3EA74168" w14:textId="77777777" w:rsidR="00776DDC" w:rsidRDefault="00776DDC" w:rsidP="00776DDC"/>
    <w:p w14:paraId="3185123E" w14:textId="77777777" w:rsidR="00776DDC" w:rsidRPr="0083444D" w:rsidRDefault="00776DDC" w:rsidP="00776DDC"/>
    <w:p w14:paraId="45DEDE83" w14:textId="77777777" w:rsidR="00776DDC" w:rsidRDefault="00776DDC" w:rsidP="00167CD2">
      <w:pPr>
        <w:pStyle w:val="Heading2"/>
      </w:pPr>
      <w:r>
        <w:lastRenderedPageBreak/>
        <w:t>Appendix 2 – Staffing structure</w:t>
      </w:r>
    </w:p>
    <w:p w14:paraId="120B31EB" w14:textId="77777777" w:rsidR="00776DDC" w:rsidRDefault="00776DDC" w:rsidP="00776DDC"/>
    <w:p w14:paraId="08F67FCB" w14:textId="2C24AD4D" w:rsidR="00EB6165" w:rsidRPr="002A3B08" w:rsidRDefault="00EB6165" w:rsidP="00EB6165">
      <w:pPr>
        <w:pStyle w:val="Heading1"/>
        <w:rPr>
          <w:rFonts w:ascii="Calibri" w:hAnsi="Calibri"/>
          <w:b/>
          <w:i/>
          <w:sz w:val="28"/>
        </w:rPr>
      </w:pPr>
      <w:bookmarkStart w:id="1" w:name="_Toc9783545"/>
      <w:r w:rsidRPr="00544E3E">
        <w:rPr>
          <w:rFonts w:ascii="Calibri" w:hAnsi="Calibri"/>
          <w:b/>
          <w:sz w:val="28"/>
        </w:rPr>
        <w:t>SCHOOL PERSONNEL</w:t>
      </w:r>
      <w:bookmarkEnd w:id="1"/>
      <w:r>
        <w:rPr>
          <w:rFonts w:ascii="Calibri" w:hAnsi="Calibri"/>
          <w:b/>
          <w:sz w:val="28"/>
        </w:rPr>
        <w:t xml:space="preserve"> 2021 - 2022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1"/>
        <w:gridCol w:w="2126"/>
        <w:gridCol w:w="2207"/>
        <w:gridCol w:w="512"/>
        <w:gridCol w:w="537"/>
        <w:gridCol w:w="485"/>
        <w:gridCol w:w="58"/>
        <w:gridCol w:w="680"/>
      </w:tblGrid>
      <w:tr w:rsidR="00EB6165" w14:paraId="3725D403" w14:textId="77777777" w:rsidTr="00495AF1">
        <w:tc>
          <w:tcPr>
            <w:tcW w:w="2516" w:type="pct"/>
            <w:gridSpan w:val="2"/>
            <w:shd w:val="clear" w:color="auto" w:fill="FFFFFF"/>
            <w:noWrap/>
          </w:tcPr>
          <w:p w14:paraId="7391316F" w14:textId="77777777" w:rsidR="00EB6165" w:rsidRPr="004746BF" w:rsidRDefault="00EB6165" w:rsidP="00EB6165">
            <w:pPr>
              <w:rPr>
                <w:rFonts w:ascii="Calibri" w:hAnsi="Calibri"/>
                <w:color w:val="000000"/>
                <w:sz w:val="22"/>
              </w:rPr>
            </w:pPr>
            <w:r w:rsidRPr="002A3B08">
              <w:rPr>
                <w:rFonts w:ascii="Calibri" w:hAnsi="Calibri" w:cs="Calibri"/>
                <w:b/>
                <w:sz w:val="36"/>
                <w:szCs w:val="36"/>
              </w:rPr>
              <w:tab/>
            </w:r>
            <w:r>
              <w:tab/>
            </w:r>
            <w:r>
              <w:tab/>
            </w:r>
            <w:r w:rsidRPr="004746BF">
              <w:rPr>
                <w:rFonts w:ascii="Calibri" w:hAnsi="Calibri" w:cs="Calibri"/>
                <w:color w:val="000000"/>
                <w:szCs w:val="24"/>
              </w:rPr>
              <w:tab/>
            </w:r>
            <w:r w:rsidRPr="004746BF">
              <w:rPr>
                <w:rFonts w:ascii="Calibri" w:hAnsi="Calibri" w:cs="Calibri"/>
                <w:color w:val="000000"/>
                <w:szCs w:val="24"/>
              </w:rPr>
              <w:tab/>
            </w:r>
            <w:r w:rsidRPr="004746BF">
              <w:rPr>
                <w:rFonts w:ascii="Calibri" w:hAnsi="Calibri" w:cs="Calibri"/>
                <w:color w:val="000000"/>
                <w:szCs w:val="24"/>
              </w:rPr>
              <w:tab/>
            </w:r>
          </w:p>
          <w:p w14:paraId="2422735A" w14:textId="77777777" w:rsidR="00EB6165" w:rsidRPr="004746BF" w:rsidRDefault="00EB6165" w:rsidP="00EB6165">
            <w:pPr>
              <w:rPr>
                <w:rFonts w:ascii="Calibri" w:hAnsi="Calibri"/>
                <w:b/>
                <w:color w:val="000000"/>
                <w:sz w:val="22"/>
              </w:rPr>
            </w:pPr>
            <w:r w:rsidRPr="004746BF">
              <w:rPr>
                <w:rFonts w:ascii="Calibri" w:hAnsi="Calibri"/>
                <w:b/>
                <w:color w:val="000000"/>
                <w:sz w:val="22"/>
              </w:rPr>
              <w:t>Teaching Staff</w:t>
            </w:r>
          </w:p>
        </w:tc>
        <w:tc>
          <w:tcPr>
            <w:tcW w:w="1224" w:type="pct"/>
            <w:shd w:val="clear" w:color="auto" w:fill="FFFFFF"/>
          </w:tcPr>
          <w:p w14:paraId="58AFF945" w14:textId="77777777" w:rsidR="00EB6165" w:rsidRPr="004746BF" w:rsidRDefault="00EB6165" w:rsidP="00EB6165">
            <w:pPr>
              <w:jc w:val="center"/>
              <w:rPr>
                <w:rFonts w:ascii="Calibri" w:hAnsi="Calibri"/>
                <w:color w:val="000000"/>
                <w:sz w:val="22"/>
              </w:rPr>
            </w:pPr>
          </w:p>
        </w:tc>
        <w:tc>
          <w:tcPr>
            <w:tcW w:w="284" w:type="pct"/>
            <w:shd w:val="clear" w:color="auto" w:fill="FFFFFF"/>
          </w:tcPr>
          <w:p w14:paraId="71FAA108" w14:textId="77777777" w:rsidR="00EB6165" w:rsidRPr="004746BF" w:rsidRDefault="00EB6165" w:rsidP="00EB6165">
            <w:pPr>
              <w:jc w:val="center"/>
              <w:rPr>
                <w:rFonts w:ascii="Calibri" w:hAnsi="Calibri"/>
                <w:color w:val="000000"/>
                <w:sz w:val="22"/>
              </w:rPr>
            </w:pPr>
          </w:p>
        </w:tc>
        <w:tc>
          <w:tcPr>
            <w:tcW w:w="298" w:type="pct"/>
            <w:shd w:val="clear" w:color="auto" w:fill="FFFFFF"/>
          </w:tcPr>
          <w:p w14:paraId="3700AF5C" w14:textId="77777777" w:rsidR="00EB6165" w:rsidRPr="004746BF" w:rsidRDefault="00EB6165" w:rsidP="00EB6165">
            <w:pPr>
              <w:jc w:val="center"/>
              <w:rPr>
                <w:rFonts w:ascii="Calibri" w:hAnsi="Calibri"/>
                <w:color w:val="000000"/>
                <w:sz w:val="22"/>
              </w:rPr>
            </w:pPr>
          </w:p>
        </w:tc>
        <w:tc>
          <w:tcPr>
            <w:tcW w:w="301" w:type="pct"/>
            <w:gridSpan w:val="2"/>
            <w:shd w:val="clear" w:color="auto" w:fill="FFFFFF"/>
          </w:tcPr>
          <w:p w14:paraId="30543537" w14:textId="77777777" w:rsidR="00EB6165" w:rsidRPr="004746BF" w:rsidRDefault="00EB6165" w:rsidP="00EB6165">
            <w:pPr>
              <w:jc w:val="center"/>
              <w:rPr>
                <w:rFonts w:ascii="Calibri" w:hAnsi="Calibri"/>
                <w:color w:val="000000"/>
                <w:sz w:val="22"/>
              </w:rPr>
            </w:pPr>
          </w:p>
        </w:tc>
        <w:tc>
          <w:tcPr>
            <w:tcW w:w="378" w:type="pct"/>
            <w:shd w:val="clear" w:color="auto" w:fill="FFFFFF"/>
          </w:tcPr>
          <w:p w14:paraId="298A3BD3" w14:textId="77777777" w:rsidR="00EB6165" w:rsidRPr="004746BF" w:rsidRDefault="00EB6165" w:rsidP="00EB6165">
            <w:pPr>
              <w:jc w:val="center"/>
              <w:rPr>
                <w:rFonts w:ascii="Calibri" w:hAnsi="Calibri"/>
                <w:color w:val="000000"/>
                <w:sz w:val="22"/>
              </w:rPr>
            </w:pPr>
          </w:p>
        </w:tc>
      </w:tr>
      <w:tr w:rsidR="00EB6165" w14:paraId="621DBC57" w14:textId="77777777" w:rsidTr="00495AF1">
        <w:tc>
          <w:tcPr>
            <w:tcW w:w="2516" w:type="pct"/>
            <w:gridSpan w:val="2"/>
            <w:shd w:val="clear" w:color="auto" w:fill="FFFFFF"/>
            <w:noWrap/>
          </w:tcPr>
          <w:p w14:paraId="41434012" w14:textId="77777777" w:rsidR="00EB6165" w:rsidRPr="004746BF" w:rsidRDefault="00EB6165" w:rsidP="00EB6165">
            <w:pPr>
              <w:rPr>
                <w:rFonts w:ascii="Calibri" w:hAnsi="Calibri"/>
                <w:color w:val="000000"/>
                <w:sz w:val="22"/>
              </w:rPr>
            </w:pPr>
            <w:proofErr w:type="spellStart"/>
            <w:r w:rsidRPr="004746BF">
              <w:rPr>
                <w:rFonts w:ascii="Calibri" w:hAnsi="Calibri"/>
                <w:color w:val="000000"/>
                <w:sz w:val="22"/>
              </w:rPr>
              <w:t>Headteacher</w:t>
            </w:r>
            <w:proofErr w:type="spellEnd"/>
          </w:p>
        </w:tc>
        <w:tc>
          <w:tcPr>
            <w:tcW w:w="2484" w:type="pct"/>
            <w:gridSpan w:val="6"/>
            <w:shd w:val="clear" w:color="auto" w:fill="D3DFEE"/>
          </w:tcPr>
          <w:p w14:paraId="4BFDC93B" w14:textId="299ADBBF" w:rsidR="00EB6165" w:rsidRPr="004746BF" w:rsidRDefault="00EB6165" w:rsidP="00EB6165">
            <w:pPr>
              <w:rPr>
                <w:rFonts w:ascii="Calibri" w:hAnsi="Calibri"/>
                <w:color w:val="000000"/>
                <w:sz w:val="22"/>
              </w:rPr>
            </w:pPr>
            <w:r w:rsidRPr="004746BF">
              <w:rPr>
                <w:rFonts w:ascii="Calibri" w:hAnsi="Calibri"/>
                <w:color w:val="000000"/>
                <w:sz w:val="22"/>
              </w:rPr>
              <w:tab/>
            </w:r>
            <w:r>
              <w:rPr>
                <w:rFonts w:ascii="Calibri" w:hAnsi="Calibri"/>
                <w:color w:val="000000"/>
                <w:sz w:val="22"/>
              </w:rPr>
              <w:t>Mr Dan Ross</w:t>
            </w:r>
          </w:p>
        </w:tc>
      </w:tr>
      <w:tr w:rsidR="00EB6165" w14:paraId="43906CBC" w14:textId="77777777" w:rsidTr="00495AF1">
        <w:tc>
          <w:tcPr>
            <w:tcW w:w="2516" w:type="pct"/>
            <w:gridSpan w:val="2"/>
            <w:shd w:val="clear" w:color="auto" w:fill="FFFFFF"/>
            <w:noWrap/>
          </w:tcPr>
          <w:p w14:paraId="29CF42A1" w14:textId="77777777" w:rsidR="00EB6165" w:rsidRPr="004746BF" w:rsidRDefault="00EB6165" w:rsidP="00EB6165">
            <w:pPr>
              <w:rPr>
                <w:rFonts w:ascii="Calibri" w:hAnsi="Calibri"/>
                <w:color w:val="000000"/>
                <w:sz w:val="22"/>
              </w:rPr>
            </w:pPr>
            <w:r w:rsidRPr="004746BF">
              <w:rPr>
                <w:rFonts w:ascii="Calibri" w:hAnsi="Calibri"/>
                <w:color w:val="000000"/>
                <w:sz w:val="22"/>
              </w:rPr>
              <w:t xml:space="preserve">Deputy Head </w:t>
            </w:r>
          </w:p>
        </w:tc>
        <w:tc>
          <w:tcPr>
            <w:tcW w:w="2106" w:type="pct"/>
            <w:gridSpan w:val="5"/>
            <w:shd w:val="clear" w:color="auto" w:fill="auto"/>
          </w:tcPr>
          <w:p w14:paraId="0F3BD8FB" w14:textId="77777777" w:rsidR="00EB6165" w:rsidRPr="004746BF" w:rsidRDefault="00EB6165" w:rsidP="00EB6165">
            <w:pPr>
              <w:rPr>
                <w:rFonts w:ascii="Calibri" w:hAnsi="Calibri"/>
                <w:color w:val="000000"/>
                <w:sz w:val="22"/>
              </w:rPr>
            </w:pPr>
            <w:r w:rsidRPr="004746BF">
              <w:rPr>
                <w:rFonts w:ascii="Calibri" w:hAnsi="Calibri"/>
                <w:color w:val="000000"/>
                <w:sz w:val="22"/>
              </w:rPr>
              <w:tab/>
            </w:r>
            <w:r>
              <w:rPr>
                <w:rFonts w:ascii="Calibri" w:hAnsi="Calibri"/>
                <w:color w:val="000000"/>
                <w:sz w:val="22"/>
              </w:rPr>
              <w:t>Mr Chris Jelf</w:t>
            </w:r>
          </w:p>
        </w:tc>
        <w:tc>
          <w:tcPr>
            <w:tcW w:w="378" w:type="pct"/>
            <w:shd w:val="clear" w:color="auto" w:fill="auto"/>
          </w:tcPr>
          <w:p w14:paraId="05FFDB65" w14:textId="77777777" w:rsidR="00EB6165" w:rsidRPr="004746BF" w:rsidRDefault="00EB6165" w:rsidP="00EB6165">
            <w:pPr>
              <w:rPr>
                <w:rFonts w:ascii="Calibri" w:hAnsi="Calibri"/>
                <w:color w:val="000000"/>
                <w:sz w:val="22"/>
              </w:rPr>
            </w:pPr>
          </w:p>
        </w:tc>
      </w:tr>
      <w:tr w:rsidR="00EB6165" w14:paraId="2A9571EC" w14:textId="77777777" w:rsidTr="00495AF1">
        <w:tc>
          <w:tcPr>
            <w:tcW w:w="2516" w:type="pct"/>
            <w:gridSpan w:val="2"/>
            <w:shd w:val="clear" w:color="auto" w:fill="FFFFFF"/>
            <w:noWrap/>
          </w:tcPr>
          <w:p w14:paraId="16A8473C" w14:textId="77777777" w:rsidR="00EB6165" w:rsidRPr="004746BF" w:rsidRDefault="00EB6165" w:rsidP="00EB6165">
            <w:pPr>
              <w:rPr>
                <w:rFonts w:ascii="Calibri" w:hAnsi="Calibri"/>
                <w:color w:val="000000"/>
                <w:sz w:val="22"/>
              </w:rPr>
            </w:pPr>
            <w:r w:rsidRPr="004746BF">
              <w:rPr>
                <w:rFonts w:ascii="Calibri" w:hAnsi="Calibri"/>
                <w:color w:val="000000"/>
                <w:sz w:val="22"/>
              </w:rPr>
              <w:t>Early Years Class Teacher</w:t>
            </w:r>
          </w:p>
        </w:tc>
        <w:tc>
          <w:tcPr>
            <w:tcW w:w="2484" w:type="pct"/>
            <w:gridSpan w:val="6"/>
            <w:shd w:val="clear" w:color="auto" w:fill="D3DFEE"/>
          </w:tcPr>
          <w:p w14:paraId="50C18198" w14:textId="77777777" w:rsidR="00EB6165" w:rsidRPr="004746BF" w:rsidRDefault="00EB6165" w:rsidP="00EB6165">
            <w:pPr>
              <w:rPr>
                <w:rFonts w:ascii="Calibri" w:hAnsi="Calibri"/>
                <w:color w:val="000000"/>
                <w:sz w:val="22"/>
              </w:rPr>
            </w:pPr>
            <w:r w:rsidRPr="004746BF">
              <w:rPr>
                <w:rFonts w:ascii="Calibri" w:hAnsi="Calibri"/>
                <w:color w:val="000000"/>
                <w:sz w:val="22"/>
              </w:rPr>
              <w:tab/>
              <w:t>Miss Heather Roche</w:t>
            </w:r>
          </w:p>
        </w:tc>
      </w:tr>
      <w:tr w:rsidR="00EB6165" w14:paraId="79A6A90B" w14:textId="77777777" w:rsidTr="00495AF1">
        <w:tc>
          <w:tcPr>
            <w:tcW w:w="2516" w:type="pct"/>
            <w:gridSpan w:val="2"/>
            <w:shd w:val="clear" w:color="auto" w:fill="FFFFFF"/>
            <w:noWrap/>
          </w:tcPr>
          <w:p w14:paraId="42402C12" w14:textId="77777777" w:rsidR="00EB6165" w:rsidRPr="004746BF" w:rsidRDefault="00EB6165" w:rsidP="00EB6165">
            <w:pPr>
              <w:rPr>
                <w:rFonts w:ascii="Calibri" w:hAnsi="Calibri"/>
                <w:color w:val="000000"/>
                <w:sz w:val="22"/>
              </w:rPr>
            </w:pPr>
            <w:r w:rsidRPr="004746BF">
              <w:rPr>
                <w:rFonts w:ascii="Calibri" w:hAnsi="Calibri"/>
                <w:color w:val="000000"/>
                <w:sz w:val="22"/>
              </w:rPr>
              <w:t>Year 1 Teacher</w:t>
            </w:r>
          </w:p>
        </w:tc>
        <w:tc>
          <w:tcPr>
            <w:tcW w:w="2484" w:type="pct"/>
            <w:gridSpan w:val="6"/>
            <w:shd w:val="clear" w:color="auto" w:fill="auto"/>
          </w:tcPr>
          <w:p w14:paraId="32E7975D" w14:textId="411699D4" w:rsidR="00EB6165" w:rsidRPr="004746BF" w:rsidRDefault="00EB6165" w:rsidP="00EB6165">
            <w:pPr>
              <w:rPr>
                <w:rFonts w:ascii="Calibri" w:hAnsi="Calibri"/>
                <w:color w:val="000000"/>
                <w:sz w:val="22"/>
              </w:rPr>
            </w:pPr>
            <w:r w:rsidRPr="004746BF">
              <w:rPr>
                <w:rFonts w:ascii="Calibri" w:hAnsi="Calibri"/>
                <w:color w:val="000000"/>
                <w:sz w:val="22"/>
              </w:rPr>
              <w:tab/>
            </w:r>
            <w:r>
              <w:rPr>
                <w:rFonts w:ascii="Calibri" w:hAnsi="Calibri"/>
                <w:color w:val="000000"/>
                <w:sz w:val="22"/>
              </w:rPr>
              <w:t xml:space="preserve">Miss Chloe Lancaster (Covered by Miss Hannah Parson during maternity leave) &amp; Mrs Charlotte </w:t>
            </w:r>
            <w:r>
              <w:rPr>
                <w:rFonts w:ascii="Calibri" w:hAnsi="Calibri"/>
                <w:color w:val="000000"/>
                <w:sz w:val="22"/>
              </w:rPr>
              <w:tab/>
              <w:t>Woods – Job Share</w:t>
            </w:r>
          </w:p>
        </w:tc>
      </w:tr>
      <w:tr w:rsidR="00EB6165" w14:paraId="5984CE8F" w14:textId="77777777" w:rsidTr="00495AF1">
        <w:tc>
          <w:tcPr>
            <w:tcW w:w="2516" w:type="pct"/>
            <w:gridSpan w:val="2"/>
            <w:shd w:val="clear" w:color="auto" w:fill="FFFFFF"/>
            <w:noWrap/>
          </w:tcPr>
          <w:p w14:paraId="09AFF82C" w14:textId="77777777" w:rsidR="00EB6165" w:rsidRPr="004746BF" w:rsidRDefault="00EB6165" w:rsidP="00EB6165">
            <w:pPr>
              <w:rPr>
                <w:rFonts w:ascii="Calibri" w:hAnsi="Calibri"/>
                <w:color w:val="000000"/>
                <w:sz w:val="22"/>
              </w:rPr>
            </w:pPr>
            <w:r w:rsidRPr="004746BF">
              <w:rPr>
                <w:rFonts w:ascii="Calibri" w:hAnsi="Calibri"/>
                <w:color w:val="000000"/>
                <w:sz w:val="22"/>
              </w:rPr>
              <w:t>Year 2 Teacher</w:t>
            </w:r>
          </w:p>
        </w:tc>
        <w:tc>
          <w:tcPr>
            <w:tcW w:w="2484" w:type="pct"/>
            <w:gridSpan w:val="6"/>
            <w:shd w:val="clear" w:color="auto" w:fill="D3DFEE"/>
          </w:tcPr>
          <w:p w14:paraId="3ED05620" w14:textId="77777777" w:rsidR="00EB6165" w:rsidRPr="004746BF" w:rsidRDefault="00EB6165" w:rsidP="00EB6165">
            <w:pPr>
              <w:rPr>
                <w:rFonts w:ascii="Calibri" w:hAnsi="Calibri"/>
                <w:color w:val="000000"/>
                <w:sz w:val="22"/>
              </w:rPr>
            </w:pPr>
            <w:r w:rsidRPr="004746BF">
              <w:rPr>
                <w:rFonts w:ascii="Calibri" w:hAnsi="Calibri"/>
                <w:color w:val="000000"/>
                <w:sz w:val="22"/>
              </w:rPr>
              <w:tab/>
              <w:t>M</w:t>
            </w:r>
            <w:r>
              <w:rPr>
                <w:rFonts w:ascii="Calibri" w:hAnsi="Calibri"/>
                <w:color w:val="000000"/>
                <w:sz w:val="22"/>
              </w:rPr>
              <w:t>rs</w:t>
            </w:r>
            <w:r w:rsidRPr="004746BF">
              <w:rPr>
                <w:rFonts w:ascii="Calibri" w:hAnsi="Calibri"/>
                <w:color w:val="000000"/>
                <w:sz w:val="22"/>
              </w:rPr>
              <w:t xml:space="preserve"> </w:t>
            </w:r>
            <w:r>
              <w:rPr>
                <w:rFonts w:ascii="Calibri" w:hAnsi="Calibri"/>
                <w:color w:val="000000"/>
                <w:sz w:val="22"/>
              </w:rPr>
              <w:t>Isabelle Potterton</w:t>
            </w:r>
          </w:p>
        </w:tc>
      </w:tr>
      <w:tr w:rsidR="00EB6165" w14:paraId="5E643C5A" w14:textId="77777777" w:rsidTr="00495AF1">
        <w:tc>
          <w:tcPr>
            <w:tcW w:w="2516" w:type="pct"/>
            <w:gridSpan w:val="2"/>
            <w:shd w:val="clear" w:color="auto" w:fill="FFFFFF"/>
            <w:noWrap/>
          </w:tcPr>
          <w:p w14:paraId="56F521FC" w14:textId="77777777" w:rsidR="00EB6165" w:rsidRPr="004746BF" w:rsidRDefault="00EB6165" w:rsidP="00EB6165">
            <w:pPr>
              <w:rPr>
                <w:rFonts w:ascii="Calibri" w:hAnsi="Calibri"/>
                <w:color w:val="000000"/>
                <w:sz w:val="22"/>
              </w:rPr>
            </w:pPr>
            <w:r w:rsidRPr="004746BF">
              <w:rPr>
                <w:rFonts w:ascii="Calibri" w:hAnsi="Calibri"/>
                <w:color w:val="000000"/>
                <w:sz w:val="22"/>
              </w:rPr>
              <w:t>Year 3 Teacher</w:t>
            </w:r>
          </w:p>
        </w:tc>
        <w:tc>
          <w:tcPr>
            <w:tcW w:w="2484" w:type="pct"/>
            <w:gridSpan w:val="6"/>
            <w:shd w:val="clear" w:color="auto" w:fill="auto"/>
          </w:tcPr>
          <w:p w14:paraId="152598D1" w14:textId="77777777" w:rsidR="00EB6165" w:rsidRPr="004746BF" w:rsidRDefault="00EB6165" w:rsidP="00EB6165">
            <w:pPr>
              <w:rPr>
                <w:rFonts w:ascii="Calibri" w:hAnsi="Calibri"/>
                <w:color w:val="000000"/>
                <w:sz w:val="22"/>
              </w:rPr>
            </w:pPr>
            <w:r>
              <w:rPr>
                <w:rFonts w:ascii="Calibri" w:hAnsi="Calibri"/>
                <w:color w:val="000000"/>
                <w:sz w:val="22"/>
              </w:rPr>
              <w:tab/>
              <w:t>Miss Hannah Vaughan</w:t>
            </w:r>
          </w:p>
        </w:tc>
      </w:tr>
      <w:tr w:rsidR="00EB6165" w14:paraId="3073199F" w14:textId="77777777" w:rsidTr="00495AF1">
        <w:tc>
          <w:tcPr>
            <w:tcW w:w="2516" w:type="pct"/>
            <w:gridSpan w:val="2"/>
            <w:shd w:val="clear" w:color="auto" w:fill="FFFFFF"/>
            <w:noWrap/>
          </w:tcPr>
          <w:p w14:paraId="466C2BE6" w14:textId="77777777" w:rsidR="00EB6165" w:rsidRPr="004746BF" w:rsidRDefault="00EB6165" w:rsidP="00EB6165">
            <w:pPr>
              <w:rPr>
                <w:rFonts w:ascii="Calibri" w:hAnsi="Calibri"/>
                <w:color w:val="000000"/>
                <w:sz w:val="22"/>
              </w:rPr>
            </w:pPr>
            <w:r w:rsidRPr="004746BF">
              <w:rPr>
                <w:rFonts w:ascii="Calibri" w:hAnsi="Calibri"/>
                <w:color w:val="000000"/>
                <w:sz w:val="22"/>
              </w:rPr>
              <w:t>Year 4 Teacher</w:t>
            </w:r>
          </w:p>
        </w:tc>
        <w:tc>
          <w:tcPr>
            <w:tcW w:w="2106" w:type="pct"/>
            <w:gridSpan w:val="5"/>
            <w:shd w:val="clear" w:color="auto" w:fill="D3DFEE"/>
          </w:tcPr>
          <w:p w14:paraId="3EDD0347" w14:textId="77777777" w:rsidR="00EB6165" w:rsidRPr="004746BF" w:rsidRDefault="00EB6165" w:rsidP="00EB6165">
            <w:pPr>
              <w:rPr>
                <w:rFonts w:ascii="Calibri" w:hAnsi="Calibri"/>
                <w:color w:val="000000"/>
                <w:sz w:val="22"/>
              </w:rPr>
            </w:pPr>
            <w:r w:rsidRPr="004746BF">
              <w:rPr>
                <w:rFonts w:ascii="Calibri" w:hAnsi="Calibri"/>
                <w:color w:val="000000"/>
                <w:sz w:val="22"/>
              </w:rPr>
              <w:tab/>
            </w:r>
            <w:r>
              <w:rPr>
                <w:rFonts w:ascii="Calibri" w:hAnsi="Calibri"/>
                <w:color w:val="000000"/>
                <w:sz w:val="22"/>
              </w:rPr>
              <w:t>Miss Donna Southcott</w:t>
            </w:r>
          </w:p>
        </w:tc>
        <w:tc>
          <w:tcPr>
            <w:tcW w:w="378" w:type="pct"/>
            <w:shd w:val="clear" w:color="auto" w:fill="D3DFEE"/>
          </w:tcPr>
          <w:p w14:paraId="3FD383C6" w14:textId="77777777" w:rsidR="00EB6165" w:rsidRPr="004746BF" w:rsidRDefault="00EB6165" w:rsidP="00EB6165">
            <w:pPr>
              <w:rPr>
                <w:rFonts w:ascii="Calibri" w:hAnsi="Calibri"/>
                <w:color w:val="000000"/>
                <w:sz w:val="22"/>
              </w:rPr>
            </w:pPr>
          </w:p>
        </w:tc>
      </w:tr>
      <w:tr w:rsidR="00EB6165" w14:paraId="1EC08AEF" w14:textId="77777777" w:rsidTr="00495AF1">
        <w:tc>
          <w:tcPr>
            <w:tcW w:w="2516" w:type="pct"/>
            <w:gridSpan w:val="2"/>
            <w:shd w:val="clear" w:color="auto" w:fill="FFFFFF"/>
            <w:noWrap/>
          </w:tcPr>
          <w:p w14:paraId="4AAAC8AB" w14:textId="77777777" w:rsidR="00EB6165" w:rsidRPr="004746BF" w:rsidRDefault="00EB6165" w:rsidP="00EB6165">
            <w:pPr>
              <w:rPr>
                <w:rFonts w:ascii="Calibri" w:hAnsi="Calibri"/>
                <w:color w:val="000000"/>
                <w:sz w:val="22"/>
              </w:rPr>
            </w:pPr>
            <w:r w:rsidRPr="004746BF">
              <w:rPr>
                <w:rFonts w:ascii="Calibri" w:hAnsi="Calibri"/>
                <w:color w:val="000000"/>
                <w:sz w:val="22"/>
              </w:rPr>
              <w:t>Year 5 Teacher</w:t>
            </w:r>
          </w:p>
        </w:tc>
        <w:tc>
          <w:tcPr>
            <w:tcW w:w="2484" w:type="pct"/>
            <w:gridSpan w:val="6"/>
            <w:shd w:val="clear" w:color="auto" w:fill="auto"/>
          </w:tcPr>
          <w:p w14:paraId="14E13525" w14:textId="790571C2" w:rsidR="00EB6165" w:rsidRPr="004746BF" w:rsidRDefault="00EB6165" w:rsidP="00EB6165">
            <w:pPr>
              <w:rPr>
                <w:rFonts w:ascii="Calibri" w:hAnsi="Calibri"/>
                <w:color w:val="000000"/>
                <w:sz w:val="22"/>
              </w:rPr>
            </w:pPr>
            <w:r>
              <w:rPr>
                <w:rFonts w:ascii="Calibri" w:hAnsi="Calibri"/>
                <w:color w:val="000000"/>
                <w:sz w:val="22"/>
              </w:rPr>
              <w:tab/>
              <w:t>Miss Alex Hull (Covered by Miss Sarah Rose during maternity leave)</w:t>
            </w:r>
          </w:p>
        </w:tc>
      </w:tr>
      <w:tr w:rsidR="00EB6165" w14:paraId="782FF5DE" w14:textId="77777777" w:rsidTr="00495AF1">
        <w:tc>
          <w:tcPr>
            <w:tcW w:w="2516" w:type="pct"/>
            <w:gridSpan w:val="2"/>
            <w:shd w:val="clear" w:color="auto" w:fill="FFFFFF"/>
            <w:noWrap/>
          </w:tcPr>
          <w:p w14:paraId="5B9EB908" w14:textId="77777777" w:rsidR="00EB6165" w:rsidRPr="004746BF" w:rsidRDefault="00EB6165" w:rsidP="00EB6165">
            <w:pPr>
              <w:rPr>
                <w:rFonts w:ascii="Calibri" w:hAnsi="Calibri"/>
                <w:color w:val="000000"/>
                <w:sz w:val="22"/>
              </w:rPr>
            </w:pPr>
            <w:r w:rsidRPr="004746BF">
              <w:rPr>
                <w:rFonts w:ascii="Calibri" w:hAnsi="Calibri"/>
                <w:color w:val="000000"/>
                <w:sz w:val="22"/>
              </w:rPr>
              <w:t>Year 6 Teacher</w:t>
            </w:r>
          </w:p>
        </w:tc>
        <w:tc>
          <w:tcPr>
            <w:tcW w:w="2484" w:type="pct"/>
            <w:gridSpan w:val="6"/>
            <w:shd w:val="clear" w:color="auto" w:fill="D3DFEE"/>
          </w:tcPr>
          <w:p w14:paraId="0C795AC7" w14:textId="77777777" w:rsidR="00EB6165" w:rsidRDefault="00EB6165" w:rsidP="00EB6165">
            <w:pPr>
              <w:rPr>
                <w:rFonts w:ascii="Calibri" w:hAnsi="Calibri"/>
                <w:color w:val="000000"/>
                <w:sz w:val="22"/>
              </w:rPr>
            </w:pPr>
            <w:r>
              <w:rPr>
                <w:rFonts w:ascii="Calibri" w:hAnsi="Calibri"/>
                <w:color w:val="000000"/>
                <w:sz w:val="22"/>
              </w:rPr>
              <w:tab/>
              <w:t>Mrs Rebekah Glover (3 days) (Covered by Miss Jaimie Bradwell during maternity)</w:t>
            </w:r>
          </w:p>
          <w:p w14:paraId="2B626100" w14:textId="7CEA5B80" w:rsidR="00EB6165" w:rsidRPr="004746BF" w:rsidRDefault="00EB6165" w:rsidP="00EB6165">
            <w:pPr>
              <w:rPr>
                <w:rFonts w:ascii="Calibri" w:hAnsi="Calibri"/>
                <w:color w:val="000000"/>
                <w:sz w:val="22"/>
              </w:rPr>
            </w:pPr>
            <w:r>
              <w:rPr>
                <w:rFonts w:ascii="Calibri" w:hAnsi="Calibri"/>
                <w:color w:val="000000"/>
                <w:sz w:val="22"/>
              </w:rPr>
              <w:t>2 days currently vacant.</w:t>
            </w:r>
          </w:p>
        </w:tc>
      </w:tr>
      <w:tr w:rsidR="00EB6165" w14:paraId="2E613DF7" w14:textId="77777777" w:rsidTr="00495AF1">
        <w:tc>
          <w:tcPr>
            <w:tcW w:w="2516" w:type="pct"/>
            <w:gridSpan w:val="2"/>
            <w:shd w:val="clear" w:color="auto" w:fill="FFFFFF"/>
            <w:noWrap/>
          </w:tcPr>
          <w:p w14:paraId="7F421EA5" w14:textId="77777777" w:rsidR="00EB6165" w:rsidRPr="004746BF" w:rsidRDefault="00EB6165" w:rsidP="00EB6165">
            <w:pPr>
              <w:rPr>
                <w:rFonts w:ascii="Calibri" w:hAnsi="Calibri"/>
                <w:color w:val="000000"/>
                <w:sz w:val="22"/>
              </w:rPr>
            </w:pPr>
            <w:r w:rsidRPr="004746BF">
              <w:rPr>
                <w:rFonts w:ascii="Calibri" w:hAnsi="Calibri"/>
                <w:color w:val="000000"/>
                <w:sz w:val="22"/>
              </w:rPr>
              <w:t>SENCO</w:t>
            </w:r>
            <w:r>
              <w:rPr>
                <w:rFonts w:ascii="Calibri" w:hAnsi="Calibri"/>
                <w:color w:val="000000"/>
                <w:sz w:val="22"/>
              </w:rPr>
              <w:t xml:space="preserve"> &amp; Family Support Worker</w:t>
            </w:r>
          </w:p>
        </w:tc>
        <w:tc>
          <w:tcPr>
            <w:tcW w:w="2484" w:type="pct"/>
            <w:gridSpan w:val="6"/>
            <w:shd w:val="clear" w:color="auto" w:fill="FFFFFF" w:themeFill="background1"/>
          </w:tcPr>
          <w:p w14:paraId="269E9FB2" w14:textId="77777777" w:rsidR="00EB6165" w:rsidRPr="004746BF" w:rsidRDefault="00EB6165" w:rsidP="00EB6165">
            <w:pPr>
              <w:rPr>
                <w:rFonts w:ascii="Calibri" w:hAnsi="Calibri"/>
                <w:color w:val="000000"/>
                <w:sz w:val="22"/>
              </w:rPr>
            </w:pPr>
            <w:r>
              <w:rPr>
                <w:rFonts w:ascii="Calibri" w:hAnsi="Calibri"/>
                <w:color w:val="000000"/>
                <w:sz w:val="22"/>
              </w:rPr>
              <w:tab/>
              <w:t>Mrs Karen Tyson p/t</w:t>
            </w:r>
            <w:r w:rsidRPr="004746BF">
              <w:rPr>
                <w:rFonts w:ascii="Calibri" w:hAnsi="Calibri"/>
                <w:color w:val="000000"/>
                <w:sz w:val="22"/>
              </w:rPr>
              <w:t xml:space="preserve"> </w:t>
            </w:r>
          </w:p>
        </w:tc>
      </w:tr>
      <w:tr w:rsidR="00495AF1" w14:paraId="343599B0" w14:textId="77777777" w:rsidTr="00495AF1">
        <w:trPr>
          <w:trHeight w:val="918"/>
        </w:trPr>
        <w:tc>
          <w:tcPr>
            <w:tcW w:w="5000" w:type="pct"/>
            <w:gridSpan w:val="8"/>
            <w:shd w:val="clear" w:color="auto" w:fill="FFFFFF"/>
            <w:noWrap/>
            <w:vAlign w:val="center"/>
          </w:tcPr>
          <w:p w14:paraId="6FABFDD4" w14:textId="562BC86C" w:rsidR="00495AF1" w:rsidRPr="004746BF" w:rsidRDefault="00495AF1" w:rsidP="00495AF1">
            <w:pPr>
              <w:jc w:val="center"/>
              <w:rPr>
                <w:rFonts w:ascii="Calibri" w:hAnsi="Calibri"/>
                <w:color w:val="000000"/>
                <w:sz w:val="22"/>
              </w:rPr>
            </w:pPr>
            <w:r w:rsidRPr="004746BF">
              <w:rPr>
                <w:rFonts w:ascii="Calibri" w:hAnsi="Calibri"/>
                <w:b/>
                <w:color w:val="000000"/>
                <w:sz w:val="22"/>
              </w:rPr>
              <w:t>Support Staff</w:t>
            </w:r>
          </w:p>
        </w:tc>
      </w:tr>
      <w:tr w:rsidR="00EB6165" w14:paraId="6A15F506" w14:textId="77777777" w:rsidTr="00495AF1">
        <w:tc>
          <w:tcPr>
            <w:tcW w:w="1337" w:type="pct"/>
            <w:shd w:val="clear" w:color="auto" w:fill="FFFFFF"/>
            <w:noWrap/>
          </w:tcPr>
          <w:p w14:paraId="0755CF88" w14:textId="77777777" w:rsidR="00EB6165" w:rsidRPr="004746BF" w:rsidRDefault="00EB6165" w:rsidP="00EB6165">
            <w:pPr>
              <w:rPr>
                <w:rFonts w:ascii="Calibri" w:hAnsi="Calibri"/>
                <w:color w:val="000000"/>
                <w:sz w:val="22"/>
              </w:rPr>
            </w:pPr>
            <w:r w:rsidRPr="004746BF">
              <w:rPr>
                <w:rFonts w:ascii="Calibri" w:hAnsi="Calibri"/>
                <w:color w:val="000000"/>
                <w:sz w:val="22"/>
              </w:rPr>
              <w:t xml:space="preserve">Early Years                                      </w:t>
            </w:r>
          </w:p>
        </w:tc>
        <w:tc>
          <w:tcPr>
            <w:tcW w:w="3663" w:type="pct"/>
            <w:gridSpan w:val="7"/>
            <w:shd w:val="clear" w:color="auto" w:fill="D3DFEE"/>
          </w:tcPr>
          <w:p w14:paraId="020738AD" w14:textId="77777777" w:rsidR="00EB6165" w:rsidRPr="004746BF" w:rsidRDefault="00EB6165" w:rsidP="00EB6165">
            <w:pPr>
              <w:rPr>
                <w:rFonts w:ascii="Calibri" w:hAnsi="Calibri"/>
                <w:color w:val="000000"/>
                <w:sz w:val="22"/>
              </w:rPr>
            </w:pPr>
            <w:r w:rsidRPr="004746BF">
              <w:rPr>
                <w:rFonts w:ascii="Calibri" w:hAnsi="Calibri"/>
                <w:color w:val="000000"/>
                <w:sz w:val="22"/>
              </w:rPr>
              <w:t>Mrs Spencer</w:t>
            </w:r>
            <w:r>
              <w:rPr>
                <w:rFonts w:ascii="Calibri" w:hAnsi="Calibri"/>
                <w:color w:val="000000"/>
                <w:sz w:val="22"/>
              </w:rPr>
              <w:t>,</w:t>
            </w:r>
            <w:r w:rsidRPr="004746BF">
              <w:rPr>
                <w:rFonts w:ascii="Calibri" w:hAnsi="Calibri"/>
                <w:color w:val="000000"/>
                <w:sz w:val="22"/>
              </w:rPr>
              <w:t xml:space="preserve"> </w:t>
            </w:r>
            <w:r>
              <w:rPr>
                <w:rFonts w:ascii="Calibri" w:hAnsi="Calibri"/>
                <w:color w:val="000000"/>
                <w:sz w:val="22"/>
              </w:rPr>
              <w:t xml:space="preserve">Miss Park, </w:t>
            </w:r>
            <w:r w:rsidRPr="004746BF">
              <w:rPr>
                <w:rFonts w:ascii="Calibri" w:hAnsi="Calibri"/>
                <w:color w:val="000000"/>
                <w:sz w:val="22"/>
              </w:rPr>
              <w:t>T</w:t>
            </w:r>
            <w:r>
              <w:rPr>
                <w:rFonts w:ascii="Calibri" w:hAnsi="Calibri"/>
                <w:color w:val="000000"/>
                <w:sz w:val="22"/>
              </w:rPr>
              <w:t>eaching Assistants</w:t>
            </w:r>
          </w:p>
        </w:tc>
      </w:tr>
      <w:tr w:rsidR="00EB6165" w14:paraId="15599C99" w14:textId="77777777" w:rsidTr="00495AF1">
        <w:tc>
          <w:tcPr>
            <w:tcW w:w="1337" w:type="pct"/>
            <w:shd w:val="clear" w:color="auto" w:fill="FFFFFF"/>
            <w:noWrap/>
          </w:tcPr>
          <w:p w14:paraId="6765DF84" w14:textId="77777777" w:rsidR="00EB6165" w:rsidRPr="004746BF" w:rsidRDefault="00EB6165" w:rsidP="00EB6165">
            <w:pPr>
              <w:rPr>
                <w:rFonts w:ascii="Calibri" w:hAnsi="Calibri"/>
                <w:color w:val="000000"/>
                <w:sz w:val="22"/>
              </w:rPr>
            </w:pPr>
            <w:r w:rsidRPr="004746BF">
              <w:rPr>
                <w:rFonts w:ascii="Calibri" w:hAnsi="Calibri"/>
                <w:color w:val="000000"/>
                <w:sz w:val="22"/>
              </w:rPr>
              <w:t>Year 1</w:t>
            </w:r>
          </w:p>
        </w:tc>
        <w:tc>
          <w:tcPr>
            <w:tcW w:w="3663" w:type="pct"/>
            <w:gridSpan w:val="7"/>
            <w:shd w:val="clear" w:color="auto" w:fill="auto"/>
          </w:tcPr>
          <w:p w14:paraId="4A3CB0DB" w14:textId="287FE85C" w:rsidR="00EB6165" w:rsidRPr="004746BF" w:rsidRDefault="00EB6165" w:rsidP="00EB6165">
            <w:pPr>
              <w:rPr>
                <w:rFonts w:ascii="Calibri" w:hAnsi="Calibri"/>
                <w:color w:val="000000"/>
                <w:sz w:val="22"/>
              </w:rPr>
            </w:pPr>
            <w:r>
              <w:rPr>
                <w:rFonts w:ascii="Calibri" w:hAnsi="Calibri"/>
                <w:color w:val="000000"/>
                <w:sz w:val="22"/>
              </w:rPr>
              <w:t>Mrs Silvester, Mrs Bennetts</w:t>
            </w:r>
            <w:r w:rsidR="00495AF1">
              <w:rPr>
                <w:rFonts w:ascii="Calibri" w:hAnsi="Calibri"/>
                <w:color w:val="000000"/>
                <w:sz w:val="22"/>
              </w:rPr>
              <w:t>,</w:t>
            </w:r>
            <w:r>
              <w:rPr>
                <w:rFonts w:ascii="Calibri" w:hAnsi="Calibri"/>
                <w:color w:val="000000"/>
                <w:sz w:val="22"/>
              </w:rPr>
              <w:t xml:space="preserve">  Teaching Assistant</w:t>
            </w:r>
          </w:p>
        </w:tc>
      </w:tr>
      <w:tr w:rsidR="00EB6165" w14:paraId="542BF7D6" w14:textId="77777777" w:rsidTr="00495AF1">
        <w:tc>
          <w:tcPr>
            <w:tcW w:w="1337" w:type="pct"/>
            <w:shd w:val="clear" w:color="auto" w:fill="FFFFFF"/>
            <w:noWrap/>
          </w:tcPr>
          <w:p w14:paraId="29D967A9" w14:textId="77777777" w:rsidR="00EB6165" w:rsidRPr="004746BF" w:rsidRDefault="00EB6165" w:rsidP="00EB6165">
            <w:pPr>
              <w:rPr>
                <w:rFonts w:ascii="Calibri" w:hAnsi="Calibri"/>
                <w:color w:val="000000"/>
                <w:sz w:val="22"/>
              </w:rPr>
            </w:pPr>
            <w:r w:rsidRPr="004746BF">
              <w:rPr>
                <w:rFonts w:ascii="Calibri" w:hAnsi="Calibri"/>
                <w:color w:val="000000"/>
                <w:sz w:val="22"/>
              </w:rPr>
              <w:t>Year 2</w:t>
            </w:r>
          </w:p>
        </w:tc>
        <w:tc>
          <w:tcPr>
            <w:tcW w:w="3663" w:type="pct"/>
            <w:gridSpan w:val="7"/>
            <w:shd w:val="clear" w:color="auto" w:fill="D3DFEE"/>
          </w:tcPr>
          <w:p w14:paraId="146A7C37" w14:textId="4E467207" w:rsidR="00EB6165" w:rsidRPr="004746BF" w:rsidRDefault="00EB6165" w:rsidP="00EB6165">
            <w:pPr>
              <w:rPr>
                <w:rFonts w:ascii="Calibri" w:hAnsi="Calibri"/>
                <w:color w:val="000000"/>
                <w:sz w:val="22"/>
              </w:rPr>
            </w:pPr>
            <w:r>
              <w:rPr>
                <w:rFonts w:ascii="Calibri" w:hAnsi="Calibri"/>
                <w:color w:val="000000"/>
                <w:sz w:val="22"/>
              </w:rPr>
              <w:t>Mrs Woodward</w:t>
            </w:r>
            <w:r w:rsidR="00495AF1">
              <w:rPr>
                <w:rFonts w:ascii="Calibri" w:hAnsi="Calibri"/>
                <w:color w:val="000000"/>
                <w:sz w:val="22"/>
              </w:rPr>
              <w:t xml:space="preserve">, Miss Ledgerwood (SENTA p/t), Ms </w:t>
            </w:r>
            <w:proofErr w:type="spellStart"/>
            <w:r w:rsidR="00495AF1">
              <w:rPr>
                <w:rFonts w:ascii="Calibri" w:hAnsi="Calibri"/>
                <w:color w:val="000000"/>
                <w:sz w:val="22"/>
              </w:rPr>
              <w:t>Elworth</w:t>
            </w:r>
            <w:proofErr w:type="spellEnd"/>
            <w:r w:rsidR="00495AF1">
              <w:rPr>
                <w:rFonts w:ascii="Calibri" w:hAnsi="Calibri"/>
                <w:color w:val="000000"/>
                <w:sz w:val="22"/>
              </w:rPr>
              <w:t xml:space="preserve"> (SENTA p/t)</w:t>
            </w:r>
          </w:p>
        </w:tc>
      </w:tr>
      <w:tr w:rsidR="00EB6165" w14:paraId="7B39359D" w14:textId="77777777" w:rsidTr="00495AF1">
        <w:tc>
          <w:tcPr>
            <w:tcW w:w="1337" w:type="pct"/>
            <w:shd w:val="clear" w:color="auto" w:fill="FFFFFF"/>
            <w:noWrap/>
          </w:tcPr>
          <w:p w14:paraId="35CFACE0" w14:textId="77777777" w:rsidR="00EB6165" w:rsidRPr="004746BF" w:rsidRDefault="00EB6165" w:rsidP="00EB6165">
            <w:pPr>
              <w:rPr>
                <w:rFonts w:ascii="Calibri" w:hAnsi="Calibri"/>
                <w:color w:val="000000"/>
                <w:sz w:val="22"/>
              </w:rPr>
            </w:pPr>
            <w:r w:rsidRPr="004746BF">
              <w:rPr>
                <w:rFonts w:ascii="Calibri" w:hAnsi="Calibri"/>
                <w:color w:val="000000"/>
                <w:sz w:val="22"/>
              </w:rPr>
              <w:t>Year 3</w:t>
            </w:r>
          </w:p>
        </w:tc>
        <w:tc>
          <w:tcPr>
            <w:tcW w:w="3254" w:type="pct"/>
            <w:gridSpan w:val="5"/>
            <w:shd w:val="clear" w:color="auto" w:fill="auto"/>
          </w:tcPr>
          <w:p w14:paraId="7B27E8EF" w14:textId="77777777" w:rsidR="00EB6165" w:rsidRPr="004746BF" w:rsidRDefault="00EB6165" w:rsidP="00EB6165">
            <w:pPr>
              <w:rPr>
                <w:rFonts w:ascii="Calibri" w:hAnsi="Calibri"/>
                <w:color w:val="000000"/>
                <w:sz w:val="22"/>
              </w:rPr>
            </w:pPr>
            <w:r>
              <w:rPr>
                <w:rFonts w:ascii="Calibri" w:hAnsi="Calibri"/>
                <w:color w:val="000000"/>
                <w:sz w:val="22"/>
              </w:rPr>
              <w:t xml:space="preserve">Mrs Barrow, </w:t>
            </w:r>
            <w:r w:rsidRPr="004746BF">
              <w:rPr>
                <w:rFonts w:ascii="Calibri" w:hAnsi="Calibri"/>
                <w:color w:val="000000"/>
                <w:sz w:val="22"/>
              </w:rPr>
              <w:t xml:space="preserve">Teaching </w:t>
            </w:r>
            <w:r>
              <w:rPr>
                <w:rFonts w:ascii="Calibri" w:hAnsi="Calibri"/>
                <w:color w:val="000000"/>
                <w:sz w:val="22"/>
              </w:rPr>
              <w:t>A</w:t>
            </w:r>
            <w:r w:rsidRPr="004746BF">
              <w:rPr>
                <w:rFonts w:ascii="Calibri" w:hAnsi="Calibri"/>
                <w:color w:val="000000"/>
                <w:sz w:val="22"/>
              </w:rPr>
              <w:t>ssistant</w:t>
            </w:r>
          </w:p>
        </w:tc>
        <w:tc>
          <w:tcPr>
            <w:tcW w:w="409" w:type="pct"/>
            <w:gridSpan w:val="2"/>
            <w:shd w:val="clear" w:color="auto" w:fill="auto"/>
          </w:tcPr>
          <w:p w14:paraId="452017AE" w14:textId="77777777" w:rsidR="00EB6165" w:rsidRPr="004746BF" w:rsidRDefault="00EB6165" w:rsidP="00EB6165">
            <w:pPr>
              <w:jc w:val="center"/>
              <w:rPr>
                <w:rFonts w:ascii="Calibri" w:hAnsi="Calibri"/>
                <w:color w:val="000000"/>
                <w:sz w:val="22"/>
              </w:rPr>
            </w:pPr>
          </w:p>
        </w:tc>
      </w:tr>
      <w:tr w:rsidR="00EB6165" w14:paraId="51F7B9F9" w14:textId="77777777" w:rsidTr="00495AF1">
        <w:tc>
          <w:tcPr>
            <w:tcW w:w="1337" w:type="pct"/>
            <w:shd w:val="clear" w:color="auto" w:fill="FFFFFF"/>
            <w:noWrap/>
          </w:tcPr>
          <w:p w14:paraId="5CCACC35" w14:textId="77777777" w:rsidR="00EB6165" w:rsidRPr="004746BF" w:rsidRDefault="00EB6165" w:rsidP="00EB6165">
            <w:pPr>
              <w:rPr>
                <w:rFonts w:ascii="Calibri" w:hAnsi="Calibri"/>
                <w:color w:val="000000"/>
                <w:sz w:val="22"/>
              </w:rPr>
            </w:pPr>
            <w:r w:rsidRPr="004746BF">
              <w:rPr>
                <w:rFonts w:ascii="Calibri" w:hAnsi="Calibri"/>
                <w:color w:val="000000"/>
                <w:sz w:val="22"/>
              </w:rPr>
              <w:t>Year 4</w:t>
            </w:r>
          </w:p>
        </w:tc>
        <w:tc>
          <w:tcPr>
            <w:tcW w:w="3663" w:type="pct"/>
            <w:gridSpan w:val="7"/>
            <w:shd w:val="clear" w:color="auto" w:fill="D3DFEE"/>
          </w:tcPr>
          <w:p w14:paraId="6B08F6FA" w14:textId="731C9FE4" w:rsidR="00EB6165" w:rsidRPr="004746BF" w:rsidRDefault="00495AF1" w:rsidP="00EB6165">
            <w:pPr>
              <w:rPr>
                <w:rFonts w:ascii="Calibri" w:hAnsi="Calibri"/>
                <w:color w:val="000000"/>
                <w:sz w:val="22"/>
              </w:rPr>
            </w:pPr>
            <w:r>
              <w:rPr>
                <w:rFonts w:ascii="Calibri" w:hAnsi="Calibri"/>
                <w:color w:val="000000"/>
                <w:sz w:val="22"/>
              </w:rPr>
              <w:t>Mrs Courtier, Teaching Assistant</w:t>
            </w:r>
          </w:p>
        </w:tc>
      </w:tr>
      <w:tr w:rsidR="00EB6165" w14:paraId="2052CF4D" w14:textId="77777777" w:rsidTr="00495AF1">
        <w:tc>
          <w:tcPr>
            <w:tcW w:w="1337" w:type="pct"/>
            <w:shd w:val="clear" w:color="auto" w:fill="FFFFFF"/>
            <w:noWrap/>
          </w:tcPr>
          <w:p w14:paraId="27A667B1" w14:textId="77777777" w:rsidR="00EB6165" w:rsidRPr="004746BF" w:rsidRDefault="00EB6165" w:rsidP="00EB6165">
            <w:pPr>
              <w:rPr>
                <w:rFonts w:ascii="Calibri" w:hAnsi="Calibri"/>
                <w:color w:val="000000"/>
                <w:sz w:val="22"/>
              </w:rPr>
            </w:pPr>
            <w:r w:rsidRPr="004746BF">
              <w:rPr>
                <w:rFonts w:ascii="Calibri" w:hAnsi="Calibri"/>
                <w:color w:val="000000"/>
                <w:sz w:val="22"/>
              </w:rPr>
              <w:t>Year 5</w:t>
            </w:r>
          </w:p>
        </w:tc>
        <w:tc>
          <w:tcPr>
            <w:tcW w:w="3663" w:type="pct"/>
            <w:gridSpan w:val="7"/>
            <w:shd w:val="clear" w:color="auto" w:fill="auto"/>
          </w:tcPr>
          <w:p w14:paraId="35E4A9CC" w14:textId="31D144FF" w:rsidR="00EB6165" w:rsidRPr="004746BF" w:rsidRDefault="00495AF1" w:rsidP="00EB6165">
            <w:pPr>
              <w:rPr>
                <w:rFonts w:ascii="Calibri" w:hAnsi="Calibri"/>
                <w:color w:val="000000"/>
                <w:sz w:val="22"/>
              </w:rPr>
            </w:pPr>
            <w:r>
              <w:rPr>
                <w:rFonts w:ascii="Calibri" w:hAnsi="Calibri"/>
                <w:color w:val="000000"/>
                <w:sz w:val="22"/>
              </w:rPr>
              <w:t>Mrs Young, Teaching Assistant</w:t>
            </w:r>
          </w:p>
        </w:tc>
      </w:tr>
      <w:tr w:rsidR="00EB6165" w14:paraId="241027F8" w14:textId="77777777" w:rsidTr="00495AF1">
        <w:tc>
          <w:tcPr>
            <w:tcW w:w="1337" w:type="pct"/>
            <w:shd w:val="clear" w:color="auto" w:fill="FFFFFF"/>
            <w:noWrap/>
          </w:tcPr>
          <w:p w14:paraId="23E78ECC" w14:textId="77777777" w:rsidR="00EB6165" w:rsidRPr="004746BF" w:rsidRDefault="00EB6165" w:rsidP="00EB6165">
            <w:pPr>
              <w:rPr>
                <w:rFonts w:ascii="Calibri" w:hAnsi="Calibri"/>
                <w:color w:val="000000"/>
                <w:sz w:val="22"/>
              </w:rPr>
            </w:pPr>
            <w:r w:rsidRPr="004746BF">
              <w:rPr>
                <w:rFonts w:ascii="Calibri" w:hAnsi="Calibri"/>
                <w:color w:val="000000"/>
                <w:sz w:val="22"/>
              </w:rPr>
              <w:t>Year 6</w:t>
            </w:r>
          </w:p>
        </w:tc>
        <w:tc>
          <w:tcPr>
            <w:tcW w:w="3254" w:type="pct"/>
            <w:gridSpan w:val="5"/>
            <w:shd w:val="clear" w:color="auto" w:fill="D3DFEE"/>
          </w:tcPr>
          <w:p w14:paraId="055DE913" w14:textId="6D4AB6CF" w:rsidR="00EB6165" w:rsidRPr="004746BF" w:rsidRDefault="00EB6165" w:rsidP="00495AF1">
            <w:pPr>
              <w:rPr>
                <w:rFonts w:ascii="Calibri" w:hAnsi="Calibri"/>
                <w:color w:val="000000"/>
                <w:sz w:val="22"/>
              </w:rPr>
            </w:pPr>
            <w:r>
              <w:rPr>
                <w:rFonts w:ascii="Calibri" w:hAnsi="Calibri"/>
                <w:color w:val="000000"/>
                <w:sz w:val="22"/>
              </w:rPr>
              <w:t>Mrs</w:t>
            </w:r>
            <w:r w:rsidR="00495AF1">
              <w:rPr>
                <w:rFonts w:ascii="Calibri" w:hAnsi="Calibri"/>
                <w:color w:val="000000"/>
                <w:sz w:val="22"/>
              </w:rPr>
              <w:t xml:space="preserve"> McGregor</w:t>
            </w:r>
            <w:r>
              <w:rPr>
                <w:rFonts w:ascii="Calibri" w:hAnsi="Calibri"/>
                <w:color w:val="000000"/>
                <w:sz w:val="22"/>
              </w:rPr>
              <w:t>, Teaching Assistant</w:t>
            </w:r>
            <w:r w:rsidR="00495AF1">
              <w:rPr>
                <w:rFonts w:ascii="Calibri" w:hAnsi="Calibri"/>
                <w:color w:val="000000"/>
                <w:sz w:val="22"/>
              </w:rPr>
              <w:t>, Mrs Hodge (SENTA), Miss Ledgerwood (SENTA p/t)</w:t>
            </w:r>
          </w:p>
        </w:tc>
        <w:tc>
          <w:tcPr>
            <w:tcW w:w="409" w:type="pct"/>
            <w:gridSpan w:val="2"/>
            <w:shd w:val="clear" w:color="auto" w:fill="D3DFEE"/>
          </w:tcPr>
          <w:p w14:paraId="7EC343E2" w14:textId="77777777" w:rsidR="00EB6165" w:rsidRPr="004746BF" w:rsidRDefault="00EB6165" w:rsidP="00EB6165">
            <w:pPr>
              <w:jc w:val="center"/>
              <w:rPr>
                <w:rFonts w:ascii="Calibri" w:hAnsi="Calibri"/>
                <w:color w:val="000000"/>
                <w:sz w:val="22"/>
              </w:rPr>
            </w:pPr>
          </w:p>
        </w:tc>
      </w:tr>
      <w:tr w:rsidR="00EB6165" w14:paraId="6EA3DBEB" w14:textId="77777777" w:rsidTr="00495AF1">
        <w:tc>
          <w:tcPr>
            <w:tcW w:w="1337" w:type="pct"/>
            <w:shd w:val="clear" w:color="auto" w:fill="FFFFFF"/>
            <w:noWrap/>
          </w:tcPr>
          <w:p w14:paraId="30EDA92D" w14:textId="77777777" w:rsidR="00495AF1" w:rsidRDefault="00495AF1" w:rsidP="00EB6165">
            <w:pPr>
              <w:rPr>
                <w:rFonts w:ascii="Calibri" w:hAnsi="Calibri"/>
                <w:color w:val="000000"/>
                <w:sz w:val="22"/>
              </w:rPr>
            </w:pPr>
            <w:r>
              <w:rPr>
                <w:rFonts w:ascii="Calibri" w:hAnsi="Calibri"/>
                <w:color w:val="000000"/>
                <w:sz w:val="22"/>
              </w:rPr>
              <w:t xml:space="preserve">The Bridge, </w:t>
            </w:r>
          </w:p>
          <w:p w14:paraId="1ADA1A1B" w14:textId="69099D8A" w:rsidR="00EB6165" w:rsidRPr="004746BF" w:rsidRDefault="00495AF1" w:rsidP="00EB6165">
            <w:pPr>
              <w:rPr>
                <w:rFonts w:ascii="Calibri" w:hAnsi="Calibri"/>
                <w:color w:val="000000"/>
                <w:sz w:val="22"/>
              </w:rPr>
            </w:pPr>
            <w:r>
              <w:rPr>
                <w:rFonts w:ascii="Calibri" w:hAnsi="Calibri"/>
                <w:color w:val="000000"/>
                <w:sz w:val="22"/>
              </w:rPr>
              <w:t>nurture provision</w:t>
            </w:r>
          </w:p>
        </w:tc>
        <w:tc>
          <w:tcPr>
            <w:tcW w:w="3663" w:type="pct"/>
            <w:gridSpan w:val="7"/>
            <w:shd w:val="clear" w:color="auto" w:fill="FFFFFF" w:themeFill="background1"/>
          </w:tcPr>
          <w:p w14:paraId="3C283C73" w14:textId="77777777" w:rsidR="00EB6165" w:rsidRPr="004746BF" w:rsidRDefault="00EB6165" w:rsidP="00EB6165">
            <w:pPr>
              <w:rPr>
                <w:rFonts w:ascii="Calibri" w:hAnsi="Calibri"/>
                <w:color w:val="000000"/>
                <w:sz w:val="22"/>
              </w:rPr>
            </w:pPr>
            <w:r>
              <w:rPr>
                <w:rFonts w:ascii="Calibri" w:hAnsi="Calibri"/>
                <w:color w:val="000000"/>
                <w:sz w:val="22"/>
              </w:rPr>
              <w:t>Miss Day, Higher Level Teaching Assistant + Miss Flicker Teaching Assistant</w:t>
            </w:r>
          </w:p>
        </w:tc>
      </w:tr>
    </w:tbl>
    <w:p w14:paraId="1B72F66E" w14:textId="77777777" w:rsidR="00EB6165" w:rsidRDefault="00EB6165" w:rsidP="00EB6165"/>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1"/>
        <w:gridCol w:w="6455"/>
      </w:tblGrid>
      <w:tr w:rsidR="00495AF1" w14:paraId="729BBE06" w14:textId="77777777" w:rsidTr="00495AF1">
        <w:tc>
          <w:tcPr>
            <w:tcW w:w="5000" w:type="pct"/>
            <w:gridSpan w:val="2"/>
            <w:shd w:val="clear" w:color="auto" w:fill="FFFFFF"/>
            <w:noWrap/>
          </w:tcPr>
          <w:p w14:paraId="424F2DC5" w14:textId="32D8B05C" w:rsidR="00495AF1" w:rsidRPr="004746BF" w:rsidRDefault="00495AF1" w:rsidP="00EB6165">
            <w:pPr>
              <w:jc w:val="center"/>
              <w:rPr>
                <w:rFonts w:ascii="Calibri" w:hAnsi="Calibri"/>
                <w:color w:val="000000"/>
                <w:sz w:val="22"/>
              </w:rPr>
            </w:pPr>
            <w:r w:rsidRPr="004746BF">
              <w:rPr>
                <w:rFonts w:ascii="Calibri" w:hAnsi="Calibri"/>
                <w:b/>
                <w:color w:val="000000"/>
                <w:sz w:val="22"/>
              </w:rPr>
              <w:t>Administration</w:t>
            </w:r>
          </w:p>
        </w:tc>
      </w:tr>
      <w:tr w:rsidR="00EB6165" w14:paraId="105F74B6" w14:textId="77777777" w:rsidTr="00495AF1">
        <w:tc>
          <w:tcPr>
            <w:tcW w:w="1420" w:type="pct"/>
            <w:shd w:val="clear" w:color="auto" w:fill="FFFFFF"/>
            <w:noWrap/>
          </w:tcPr>
          <w:p w14:paraId="5BD5D5C1" w14:textId="77777777" w:rsidR="00EB6165" w:rsidRPr="004746BF" w:rsidRDefault="00EB6165" w:rsidP="00EB6165">
            <w:pPr>
              <w:rPr>
                <w:rFonts w:ascii="Calibri" w:hAnsi="Calibri"/>
                <w:color w:val="000000"/>
                <w:sz w:val="22"/>
              </w:rPr>
            </w:pPr>
            <w:r w:rsidRPr="004746BF">
              <w:rPr>
                <w:rFonts w:ascii="Calibri" w:hAnsi="Calibri"/>
                <w:color w:val="000000"/>
                <w:sz w:val="22"/>
              </w:rPr>
              <w:t>Business Manager</w:t>
            </w:r>
          </w:p>
        </w:tc>
        <w:tc>
          <w:tcPr>
            <w:tcW w:w="3580" w:type="pct"/>
            <w:shd w:val="clear" w:color="auto" w:fill="D3DFEE"/>
          </w:tcPr>
          <w:p w14:paraId="35762468" w14:textId="77777777" w:rsidR="00EB6165" w:rsidRPr="004746BF" w:rsidRDefault="00EB6165" w:rsidP="00EB6165">
            <w:pPr>
              <w:rPr>
                <w:rFonts w:ascii="Calibri" w:hAnsi="Calibri"/>
                <w:color w:val="000000"/>
                <w:sz w:val="22"/>
              </w:rPr>
            </w:pPr>
            <w:r w:rsidRPr="004746BF">
              <w:rPr>
                <w:rFonts w:ascii="Calibri" w:hAnsi="Calibri"/>
                <w:color w:val="000000"/>
                <w:sz w:val="22"/>
              </w:rPr>
              <w:t>Mrs Ruth Abrahams</w:t>
            </w:r>
            <w:r>
              <w:rPr>
                <w:rFonts w:ascii="Calibri" w:hAnsi="Calibri"/>
                <w:color w:val="000000"/>
                <w:sz w:val="22"/>
              </w:rPr>
              <w:t xml:space="preserve"> </w:t>
            </w:r>
          </w:p>
        </w:tc>
      </w:tr>
      <w:tr w:rsidR="00EB6165" w14:paraId="2699AD5B" w14:textId="77777777" w:rsidTr="00495AF1">
        <w:tc>
          <w:tcPr>
            <w:tcW w:w="1420" w:type="pct"/>
            <w:shd w:val="clear" w:color="auto" w:fill="FFFFFF"/>
            <w:noWrap/>
          </w:tcPr>
          <w:p w14:paraId="390D362C" w14:textId="77777777" w:rsidR="00EB6165" w:rsidRPr="004746BF" w:rsidRDefault="00EB6165" w:rsidP="00EB6165">
            <w:pPr>
              <w:rPr>
                <w:rFonts w:ascii="Calibri" w:hAnsi="Calibri"/>
                <w:color w:val="000000"/>
                <w:sz w:val="22"/>
              </w:rPr>
            </w:pPr>
            <w:r w:rsidRPr="004746BF">
              <w:rPr>
                <w:rFonts w:ascii="Calibri" w:hAnsi="Calibri"/>
                <w:color w:val="000000"/>
                <w:sz w:val="22"/>
              </w:rPr>
              <w:t>Administrative Assistant</w:t>
            </w:r>
          </w:p>
        </w:tc>
        <w:tc>
          <w:tcPr>
            <w:tcW w:w="3580" w:type="pct"/>
            <w:shd w:val="clear" w:color="auto" w:fill="auto"/>
          </w:tcPr>
          <w:p w14:paraId="4AE3F779" w14:textId="77777777" w:rsidR="00EB6165" w:rsidRPr="004746BF" w:rsidRDefault="00EB6165" w:rsidP="00EB6165">
            <w:pPr>
              <w:rPr>
                <w:rFonts w:ascii="Calibri" w:hAnsi="Calibri" w:cs="Calibri"/>
                <w:color w:val="000000"/>
                <w:sz w:val="22"/>
              </w:rPr>
            </w:pPr>
            <w:r w:rsidRPr="004746BF">
              <w:rPr>
                <w:rFonts w:ascii="Calibri" w:hAnsi="Calibri" w:cs="Calibri"/>
                <w:color w:val="000000"/>
                <w:sz w:val="22"/>
              </w:rPr>
              <w:t>Mrs Annette Pittaway</w:t>
            </w:r>
          </w:p>
        </w:tc>
      </w:tr>
    </w:tbl>
    <w:p w14:paraId="709C5213" w14:textId="77777777" w:rsidR="00EB6165" w:rsidRDefault="00EB6165" w:rsidP="00EB6165"/>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3"/>
        <w:gridCol w:w="5493"/>
      </w:tblGrid>
      <w:tr w:rsidR="00495AF1" w14:paraId="005FD28B" w14:textId="77777777" w:rsidTr="00495AF1">
        <w:tc>
          <w:tcPr>
            <w:tcW w:w="5000" w:type="pct"/>
            <w:gridSpan w:val="2"/>
            <w:shd w:val="clear" w:color="auto" w:fill="FFFFFF"/>
            <w:noWrap/>
          </w:tcPr>
          <w:p w14:paraId="4F958139" w14:textId="77777777" w:rsidR="00495AF1" w:rsidRPr="004746BF" w:rsidRDefault="00495AF1" w:rsidP="00EB6165">
            <w:pPr>
              <w:rPr>
                <w:rFonts w:ascii="Calibri" w:hAnsi="Calibri"/>
                <w:b/>
                <w:color w:val="000000"/>
                <w:sz w:val="22"/>
              </w:rPr>
            </w:pPr>
          </w:p>
          <w:p w14:paraId="728C0319" w14:textId="358B407F" w:rsidR="00495AF1" w:rsidRPr="004746BF" w:rsidRDefault="00495AF1" w:rsidP="00EB6165">
            <w:pPr>
              <w:jc w:val="center"/>
              <w:rPr>
                <w:rFonts w:ascii="Calibri" w:hAnsi="Calibri"/>
                <w:color w:val="000000"/>
                <w:sz w:val="22"/>
              </w:rPr>
            </w:pPr>
            <w:r w:rsidRPr="004746BF">
              <w:rPr>
                <w:rFonts w:ascii="Calibri" w:hAnsi="Calibri"/>
                <w:b/>
                <w:color w:val="000000"/>
                <w:sz w:val="22"/>
              </w:rPr>
              <w:t>Lunchbreak Staff</w:t>
            </w:r>
          </w:p>
        </w:tc>
      </w:tr>
      <w:tr w:rsidR="00EB6165" w14:paraId="0AFF412B" w14:textId="77777777" w:rsidTr="00495AF1">
        <w:tc>
          <w:tcPr>
            <w:tcW w:w="1954" w:type="pct"/>
            <w:shd w:val="clear" w:color="auto" w:fill="FFFFFF"/>
            <w:noWrap/>
          </w:tcPr>
          <w:p w14:paraId="771CC6BB" w14:textId="77777777" w:rsidR="00EB6165" w:rsidRPr="004746BF" w:rsidRDefault="00EB6165" w:rsidP="00EB6165">
            <w:pPr>
              <w:rPr>
                <w:rFonts w:ascii="Calibri" w:hAnsi="Calibri"/>
                <w:color w:val="000000"/>
                <w:sz w:val="22"/>
              </w:rPr>
            </w:pPr>
            <w:r>
              <w:rPr>
                <w:rFonts w:ascii="Calibri" w:hAnsi="Calibri"/>
                <w:color w:val="000000"/>
                <w:sz w:val="22"/>
              </w:rPr>
              <w:t>Senior Lunchbreak Supervisor</w:t>
            </w:r>
          </w:p>
        </w:tc>
        <w:tc>
          <w:tcPr>
            <w:tcW w:w="3046" w:type="pct"/>
            <w:shd w:val="clear" w:color="auto" w:fill="D3DFEE"/>
          </w:tcPr>
          <w:p w14:paraId="2600E288" w14:textId="77777777" w:rsidR="00EB6165" w:rsidRPr="004746BF" w:rsidRDefault="00EB6165" w:rsidP="00EB6165">
            <w:pPr>
              <w:rPr>
                <w:rFonts w:ascii="Calibri" w:hAnsi="Calibri"/>
                <w:color w:val="000000"/>
                <w:sz w:val="22"/>
              </w:rPr>
            </w:pPr>
            <w:r>
              <w:rPr>
                <w:rFonts w:ascii="Calibri" w:hAnsi="Calibri"/>
                <w:color w:val="000000"/>
                <w:sz w:val="22"/>
              </w:rPr>
              <w:t>Mrs Gwilym</w:t>
            </w:r>
          </w:p>
        </w:tc>
      </w:tr>
      <w:tr w:rsidR="00EB6165" w:rsidRPr="005A6C9C" w14:paraId="4ACC2790" w14:textId="77777777" w:rsidTr="00495AF1">
        <w:tc>
          <w:tcPr>
            <w:tcW w:w="1954" w:type="pct"/>
            <w:shd w:val="clear" w:color="auto" w:fill="FFFFFF"/>
            <w:noWrap/>
          </w:tcPr>
          <w:p w14:paraId="7D73C637" w14:textId="77777777" w:rsidR="00EB6165" w:rsidRPr="004746BF" w:rsidRDefault="00EB6165" w:rsidP="00EB6165">
            <w:pPr>
              <w:rPr>
                <w:rFonts w:ascii="Calibri" w:hAnsi="Calibri"/>
                <w:color w:val="000000"/>
                <w:sz w:val="22"/>
              </w:rPr>
            </w:pPr>
            <w:r w:rsidRPr="004746BF">
              <w:rPr>
                <w:rFonts w:ascii="Calibri" w:hAnsi="Calibri"/>
                <w:color w:val="000000"/>
                <w:sz w:val="22"/>
              </w:rPr>
              <w:t>Lunchbreak Supervisor</w:t>
            </w:r>
            <w:r>
              <w:rPr>
                <w:rFonts w:ascii="Calibri" w:hAnsi="Calibri"/>
                <w:color w:val="000000"/>
                <w:sz w:val="22"/>
              </w:rPr>
              <w:t>s</w:t>
            </w:r>
          </w:p>
        </w:tc>
        <w:tc>
          <w:tcPr>
            <w:tcW w:w="3046" w:type="pct"/>
            <w:shd w:val="clear" w:color="auto" w:fill="auto"/>
          </w:tcPr>
          <w:p w14:paraId="5D8823A4" w14:textId="678B7DAA" w:rsidR="00EB6165" w:rsidRPr="004746BF" w:rsidRDefault="00EB6165" w:rsidP="00EB6165">
            <w:pPr>
              <w:rPr>
                <w:rFonts w:ascii="Calibri" w:hAnsi="Calibri" w:cs="Calibri"/>
                <w:color w:val="000000"/>
                <w:sz w:val="22"/>
              </w:rPr>
            </w:pPr>
            <w:r>
              <w:rPr>
                <w:rFonts w:ascii="Calibri" w:hAnsi="Calibri" w:cs="Calibri"/>
                <w:color w:val="000000"/>
                <w:sz w:val="22"/>
              </w:rPr>
              <w:t>Ms Palmer,</w:t>
            </w:r>
            <w:r w:rsidR="00495AF1">
              <w:rPr>
                <w:rFonts w:ascii="Calibri" w:hAnsi="Calibri" w:cs="Calibri"/>
                <w:color w:val="000000"/>
                <w:sz w:val="22"/>
              </w:rPr>
              <w:t xml:space="preserve"> Ms Bradford, </w:t>
            </w:r>
            <w:r>
              <w:rPr>
                <w:rFonts w:ascii="Calibri" w:hAnsi="Calibri" w:cs="Calibri"/>
                <w:color w:val="000000"/>
                <w:sz w:val="22"/>
              </w:rPr>
              <w:t>Ms Pal</w:t>
            </w:r>
            <w:r w:rsidR="00495AF1">
              <w:rPr>
                <w:rFonts w:ascii="Calibri" w:hAnsi="Calibri" w:cs="Calibri"/>
                <w:color w:val="000000"/>
                <w:sz w:val="22"/>
              </w:rPr>
              <w:t xml:space="preserve">, Mrs </w:t>
            </w:r>
            <w:proofErr w:type="spellStart"/>
            <w:r w:rsidR="00495AF1">
              <w:rPr>
                <w:rFonts w:ascii="Calibri" w:hAnsi="Calibri" w:cs="Calibri"/>
                <w:color w:val="000000"/>
                <w:sz w:val="22"/>
              </w:rPr>
              <w:t>Sonkamble</w:t>
            </w:r>
            <w:proofErr w:type="spellEnd"/>
            <w:r>
              <w:rPr>
                <w:rFonts w:ascii="Calibri" w:hAnsi="Calibri" w:cs="Calibri"/>
                <w:color w:val="000000"/>
                <w:sz w:val="22"/>
              </w:rPr>
              <w:t xml:space="preserve"> &amp; Mrs Jacques</w:t>
            </w:r>
          </w:p>
        </w:tc>
      </w:tr>
    </w:tbl>
    <w:p w14:paraId="1516A91D" w14:textId="77777777" w:rsidR="00EB6165" w:rsidRDefault="00EB6165" w:rsidP="00EB6165"/>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5"/>
        <w:gridCol w:w="6401"/>
      </w:tblGrid>
      <w:tr w:rsidR="00495AF1" w14:paraId="5498A73A" w14:textId="77777777" w:rsidTr="00495AF1">
        <w:tc>
          <w:tcPr>
            <w:tcW w:w="5000" w:type="pct"/>
            <w:gridSpan w:val="2"/>
            <w:shd w:val="clear" w:color="auto" w:fill="FFFFFF"/>
            <w:noWrap/>
          </w:tcPr>
          <w:p w14:paraId="24FE8DF5" w14:textId="71A2B349" w:rsidR="00495AF1" w:rsidRPr="004746BF" w:rsidRDefault="00495AF1" w:rsidP="00EB6165">
            <w:pPr>
              <w:jc w:val="center"/>
              <w:rPr>
                <w:rFonts w:ascii="Calibri" w:hAnsi="Calibri"/>
                <w:color w:val="000000"/>
                <w:sz w:val="22"/>
              </w:rPr>
            </w:pPr>
            <w:r>
              <w:rPr>
                <w:rFonts w:ascii="Calibri" w:hAnsi="Calibri"/>
                <w:b/>
                <w:color w:val="000000"/>
                <w:sz w:val="22"/>
              </w:rPr>
              <w:t>Extended Schools</w:t>
            </w:r>
          </w:p>
        </w:tc>
      </w:tr>
      <w:tr w:rsidR="00EB6165" w14:paraId="64292F37" w14:textId="77777777" w:rsidTr="00495AF1">
        <w:tc>
          <w:tcPr>
            <w:tcW w:w="1450" w:type="pct"/>
            <w:shd w:val="clear" w:color="auto" w:fill="FFFFFF"/>
            <w:noWrap/>
          </w:tcPr>
          <w:p w14:paraId="7F5430E3" w14:textId="1CE1D676" w:rsidR="00EB6165" w:rsidRPr="004746BF" w:rsidRDefault="00EB6165" w:rsidP="00EB6165">
            <w:pPr>
              <w:rPr>
                <w:rFonts w:ascii="Calibri" w:hAnsi="Calibri"/>
                <w:color w:val="000000"/>
                <w:sz w:val="22"/>
              </w:rPr>
            </w:pPr>
            <w:r>
              <w:rPr>
                <w:rFonts w:ascii="Calibri" w:hAnsi="Calibri"/>
                <w:color w:val="000000"/>
                <w:sz w:val="22"/>
              </w:rPr>
              <w:t>After School Club Leader</w:t>
            </w:r>
          </w:p>
        </w:tc>
        <w:tc>
          <w:tcPr>
            <w:tcW w:w="3550" w:type="pct"/>
            <w:shd w:val="clear" w:color="auto" w:fill="D3DFEE"/>
          </w:tcPr>
          <w:p w14:paraId="5BE465FB" w14:textId="21B0AAEA" w:rsidR="00EB6165" w:rsidRPr="004746BF" w:rsidRDefault="00EB6165" w:rsidP="00EB6165">
            <w:pPr>
              <w:rPr>
                <w:rFonts w:ascii="Calibri" w:hAnsi="Calibri"/>
                <w:color w:val="000000"/>
                <w:sz w:val="22"/>
              </w:rPr>
            </w:pPr>
            <w:r>
              <w:rPr>
                <w:rFonts w:ascii="Calibri" w:hAnsi="Calibri"/>
                <w:color w:val="000000"/>
                <w:sz w:val="22"/>
              </w:rPr>
              <w:t>Mrs Bennetts</w:t>
            </w:r>
          </w:p>
        </w:tc>
      </w:tr>
      <w:tr w:rsidR="00EB6165" w14:paraId="314781A7" w14:textId="77777777" w:rsidTr="00495AF1">
        <w:tc>
          <w:tcPr>
            <w:tcW w:w="1450" w:type="pct"/>
            <w:shd w:val="clear" w:color="auto" w:fill="FFFFFF"/>
            <w:noWrap/>
          </w:tcPr>
          <w:p w14:paraId="1B053370" w14:textId="77777777" w:rsidR="00EB6165" w:rsidRDefault="00EB6165" w:rsidP="00EB6165">
            <w:pPr>
              <w:rPr>
                <w:rFonts w:ascii="Calibri" w:hAnsi="Calibri"/>
                <w:color w:val="000000"/>
                <w:sz w:val="22"/>
              </w:rPr>
            </w:pPr>
            <w:r>
              <w:rPr>
                <w:rFonts w:ascii="Calibri" w:hAnsi="Calibri"/>
                <w:color w:val="000000"/>
                <w:sz w:val="22"/>
              </w:rPr>
              <w:t>Breakfast Club Assistant</w:t>
            </w:r>
          </w:p>
          <w:p w14:paraId="31931D17" w14:textId="77777777" w:rsidR="00EB6165" w:rsidRPr="004746BF" w:rsidRDefault="00EB6165" w:rsidP="00EB6165">
            <w:pPr>
              <w:rPr>
                <w:rFonts w:ascii="Calibri" w:hAnsi="Calibri"/>
                <w:color w:val="000000"/>
                <w:sz w:val="22"/>
              </w:rPr>
            </w:pPr>
            <w:r>
              <w:rPr>
                <w:rFonts w:ascii="Calibri" w:hAnsi="Calibri"/>
                <w:color w:val="000000"/>
                <w:sz w:val="22"/>
              </w:rPr>
              <w:t>After School Club Assistant</w:t>
            </w:r>
          </w:p>
        </w:tc>
        <w:tc>
          <w:tcPr>
            <w:tcW w:w="3550" w:type="pct"/>
            <w:shd w:val="clear" w:color="auto" w:fill="auto"/>
          </w:tcPr>
          <w:p w14:paraId="73CFC72E" w14:textId="451E6D46" w:rsidR="00EB6165" w:rsidRDefault="001B3509" w:rsidP="00EB6165">
            <w:pPr>
              <w:rPr>
                <w:rFonts w:ascii="Calibri" w:hAnsi="Calibri" w:cs="Calibri"/>
                <w:color w:val="000000"/>
                <w:sz w:val="22"/>
              </w:rPr>
            </w:pPr>
            <w:r>
              <w:rPr>
                <w:rFonts w:ascii="Calibri" w:hAnsi="Calibri" w:cs="Calibri"/>
                <w:color w:val="000000"/>
                <w:sz w:val="22"/>
              </w:rPr>
              <w:t xml:space="preserve">Ms S Beech, </w:t>
            </w:r>
            <w:r w:rsidR="00EB6165">
              <w:rPr>
                <w:rFonts w:ascii="Calibri" w:hAnsi="Calibri" w:cs="Calibri"/>
                <w:color w:val="000000"/>
                <w:sz w:val="22"/>
              </w:rPr>
              <w:t>Mrs S Silvester</w:t>
            </w:r>
            <w:r>
              <w:rPr>
                <w:rFonts w:ascii="Calibri" w:hAnsi="Calibri" w:cs="Calibri"/>
                <w:color w:val="000000"/>
                <w:sz w:val="22"/>
              </w:rPr>
              <w:t>, Mrs Roberts</w:t>
            </w:r>
          </w:p>
          <w:p w14:paraId="05192906" w14:textId="1D679659" w:rsidR="00EB6165" w:rsidRPr="004746BF" w:rsidRDefault="00495AF1" w:rsidP="00495AF1">
            <w:pPr>
              <w:rPr>
                <w:rFonts w:ascii="Calibri" w:hAnsi="Calibri" w:cs="Calibri"/>
                <w:color w:val="000000"/>
                <w:sz w:val="22"/>
              </w:rPr>
            </w:pPr>
            <w:r>
              <w:rPr>
                <w:rFonts w:ascii="Calibri" w:hAnsi="Calibri" w:cs="Calibri"/>
                <w:color w:val="000000"/>
                <w:sz w:val="22"/>
              </w:rPr>
              <w:t xml:space="preserve">Mrs </w:t>
            </w:r>
            <w:proofErr w:type="spellStart"/>
            <w:r>
              <w:rPr>
                <w:rFonts w:ascii="Calibri" w:hAnsi="Calibri" w:cs="Calibri"/>
                <w:color w:val="000000"/>
                <w:sz w:val="22"/>
              </w:rPr>
              <w:t>Sonkamble</w:t>
            </w:r>
            <w:proofErr w:type="spellEnd"/>
          </w:p>
        </w:tc>
      </w:tr>
    </w:tbl>
    <w:p w14:paraId="1F45BF88" w14:textId="77777777" w:rsidR="00EB6165" w:rsidRDefault="00EB6165" w:rsidP="00EB6165"/>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3"/>
        <w:gridCol w:w="5563"/>
      </w:tblGrid>
      <w:tr w:rsidR="00495AF1" w14:paraId="71176445" w14:textId="77777777" w:rsidTr="00495AF1">
        <w:tc>
          <w:tcPr>
            <w:tcW w:w="5000" w:type="pct"/>
            <w:gridSpan w:val="2"/>
            <w:shd w:val="clear" w:color="auto" w:fill="FFFFFF"/>
            <w:noWrap/>
          </w:tcPr>
          <w:p w14:paraId="599CD800" w14:textId="497F1C06" w:rsidR="00495AF1" w:rsidRPr="004746BF" w:rsidRDefault="00495AF1" w:rsidP="00EB6165">
            <w:pPr>
              <w:jc w:val="center"/>
              <w:rPr>
                <w:rFonts w:ascii="Calibri" w:hAnsi="Calibri"/>
                <w:color w:val="000000"/>
                <w:sz w:val="22"/>
              </w:rPr>
            </w:pPr>
            <w:r w:rsidRPr="004746BF">
              <w:rPr>
                <w:rFonts w:ascii="Calibri" w:hAnsi="Calibri"/>
                <w:b/>
                <w:color w:val="000000"/>
                <w:sz w:val="22"/>
              </w:rPr>
              <w:t>Grounds</w:t>
            </w:r>
          </w:p>
        </w:tc>
      </w:tr>
      <w:tr w:rsidR="00EB6165" w14:paraId="771BDEAD" w14:textId="77777777" w:rsidTr="00495AF1">
        <w:tc>
          <w:tcPr>
            <w:tcW w:w="1915" w:type="pct"/>
            <w:shd w:val="clear" w:color="auto" w:fill="FFFFFF"/>
            <w:noWrap/>
          </w:tcPr>
          <w:p w14:paraId="296E96F7" w14:textId="77777777" w:rsidR="00EB6165" w:rsidRPr="004746BF" w:rsidRDefault="00EB6165" w:rsidP="00EB6165">
            <w:pPr>
              <w:rPr>
                <w:rFonts w:ascii="Calibri" w:hAnsi="Calibri"/>
                <w:color w:val="000000"/>
                <w:sz w:val="22"/>
              </w:rPr>
            </w:pPr>
            <w:r w:rsidRPr="004746BF">
              <w:rPr>
                <w:rFonts w:ascii="Calibri" w:hAnsi="Calibri"/>
                <w:color w:val="000000"/>
                <w:sz w:val="22"/>
              </w:rPr>
              <w:t>Caretaker</w:t>
            </w:r>
          </w:p>
        </w:tc>
        <w:tc>
          <w:tcPr>
            <w:tcW w:w="3085" w:type="pct"/>
            <w:shd w:val="clear" w:color="auto" w:fill="D3DFEE"/>
          </w:tcPr>
          <w:p w14:paraId="12A24ACA" w14:textId="77777777" w:rsidR="00EB6165" w:rsidRPr="004746BF" w:rsidRDefault="00EB6165" w:rsidP="00EB6165">
            <w:pPr>
              <w:rPr>
                <w:rFonts w:ascii="Calibri" w:hAnsi="Calibri"/>
                <w:color w:val="000000"/>
                <w:sz w:val="22"/>
              </w:rPr>
            </w:pPr>
            <w:r>
              <w:rPr>
                <w:rFonts w:ascii="Calibri" w:hAnsi="Calibri"/>
                <w:color w:val="000000"/>
                <w:sz w:val="22"/>
              </w:rPr>
              <w:t>Mr Gary Underwood</w:t>
            </w:r>
          </w:p>
        </w:tc>
      </w:tr>
    </w:tbl>
    <w:p w14:paraId="13D50231" w14:textId="77777777" w:rsidR="00776DDC" w:rsidRDefault="00776DDC" w:rsidP="00776DDC"/>
    <w:p w14:paraId="25F8E425" w14:textId="77777777" w:rsidR="006542A2" w:rsidRPr="006542A2" w:rsidRDefault="006542A2" w:rsidP="006542A2"/>
    <w:p w14:paraId="65F71D7D" w14:textId="77777777" w:rsidR="006542A2" w:rsidRPr="006933DA" w:rsidRDefault="006542A2" w:rsidP="006542A2">
      <w:pPr>
        <w:rPr>
          <w:color w:val="000000" w:themeColor="text1"/>
          <w:szCs w:val="24"/>
        </w:rPr>
      </w:pPr>
    </w:p>
    <w:p w14:paraId="53960567" w14:textId="3C6A5803" w:rsidR="00AB518A" w:rsidRDefault="00AB518A">
      <w:r>
        <w:br w:type="page"/>
      </w:r>
    </w:p>
    <w:p w14:paraId="56BF3066" w14:textId="77777777" w:rsidR="0053075B" w:rsidRPr="0053075B" w:rsidRDefault="0053075B" w:rsidP="0053075B"/>
    <w:p w14:paraId="39CA025F" w14:textId="77777777" w:rsidR="00AB518A" w:rsidRPr="00D97CB1" w:rsidRDefault="00AB518A" w:rsidP="00AB518A">
      <w:pPr>
        <w:pBdr>
          <w:bottom w:val="single" w:sz="4" w:space="4" w:color="5B9BD5"/>
        </w:pBdr>
        <w:spacing w:before="200" w:after="280" w:line="276" w:lineRule="auto"/>
        <w:ind w:right="936"/>
        <w:rPr>
          <w:rFonts w:ascii="Calibri Light" w:eastAsia="Calibri" w:hAnsi="Calibri Light" w:cs="Times New Roman"/>
          <w:b/>
          <w:bCs/>
          <w:iCs/>
          <w:color w:val="000000"/>
          <w:sz w:val="52"/>
          <w:szCs w:val="52"/>
        </w:rPr>
      </w:pPr>
      <w:r w:rsidRPr="00D97CB1">
        <w:rPr>
          <w:rFonts w:ascii="Calibri Light" w:eastAsia="Calibri" w:hAnsi="Calibri Light" w:cs="Times New Roman"/>
          <w:b/>
          <w:bCs/>
          <w:iCs/>
          <w:color w:val="000000"/>
          <w:sz w:val="52"/>
          <w:szCs w:val="52"/>
        </w:rPr>
        <w:t>Little Stoke Primary School</w:t>
      </w:r>
    </w:p>
    <w:p w14:paraId="15C9C843" w14:textId="77777777" w:rsidR="00AB518A" w:rsidRPr="00D97CB1" w:rsidRDefault="00AB518A" w:rsidP="00AB518A">
      <w:pPr>
        <w:spacing w:before="120" w:after="120" w:line="240" w:lineRule="auto"/>
        <w:rPr>
          <w:rFonts w:eastAsia="MS Mincho" w:cs="Times New Roman"/>
          <w:sz w:val="20"/>
          <w:szCs w:val="24"/>
          <w:lang w:val="en-US"/>
        </w:rPr>
      </w:pPr>
    </w:p>
    <w:p w14:paraId="79146C55" w14:textId="77777777" w:rsidR="00AB518A" w:rsidRPr="00D97CB1" w:rsidRDefault="00AB518A" w:rsidP="00AB518A">
      <w:pPr>
        <w:spacing w:before="120" w:after="120" w:line="240" w:lineRule="auto"/>
        <w:rPr>
          <w:rFonts w:eastAsia="MS Mincho" w:cs="Times New Roman"/>
          <w:sz w:val="20"/>
          <w:szCs w:val="24"/>
          <w:lang w:val="en-US"/>
        </w:rPr>
      </w:pPr>
      <w:r w:rsidRPr="00D97CB1">
        <w:rPr>
          <w:rFonts w:eastAsia="MS Mincho" w:cs="Times New Roman"/>
          <w:noProof/>
          <w:sz w:val="20"/>
          <w:szCs w:val="24"/>
          <w:lang w:eastAsia="en-GB"/>
        </w:rPr>
        <w:drawing>
          <wp:anchor distT="0" distB="0" distL="114300" distR="114300" simplePos="0" relativeHeight="251659264" behindDoc="0" locked="0" layoutInCell="1" allowOverlap="1" wp14:anchorId="34F65CDE" wp14:editId="6A5571FC">
            <wp:simplePos x="0" y="0"/>
            <wp:positionH relativeFrom="column">
              <wp:posOffset>1287145</wp:posOffset>
            </wp:positionH>
            <wp:positionV relativeFrom="paragraph">
              <wp:posOffset>52070</wp:posOffset>
            </wp:positionV>
            <wp:extent cx="3232150" cy="3448685"/>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l="31870" t="17569" r="30994" b="11966"/>
                    <a:stretch>
                      <a:fillRect/>
                    </a:stretch>
                  </pic:blipFill>
                  <pic:spPr bwMode="auto">
                    <a:xfrm>
                      <a:off x="0" y="0"/>
                      <a:ext cx="3232150" cy="34486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8CE959" w14:textId="77777777" w:rsidR="00AB518A" w:rsidRPr="00D97CB1" w:rsidRDefault="00AB518A" w:rsidP="00AB518A">
      <w:pPr>
        <w:spacing w:before="120" w:after="120" w:line="240" w:lineRule="auto"/>
        <w:rPr>
          <w:rFonts w:eastAsia="MS Mincho" w:cs="Times New Roman"/>
          <w:sz w:val="20"/>
          <w:szCs w:val="24"/>
          <w:lang w:val="en-US"/>
        </w:rPr>
      </w:pPr>
    </w:p>
    <w:p w14:paraId="7BE0C788" w14:textId="77777777" w:rsidR="00AB518A" w:rsidRPr="00D97CB1" w:rsidRDefault="00AB518A" w:rsidP="00AB518A">
      <w:pPr>
        <w:spacing w:before="120" w:after="120" w:line="240" w:lineRule="auto"/>
        <w:rPr>
          <w:rFonts w:eastAsia="MS Mincho" w:cs="Times New Roman"/>
          <w:sz w:val="20"/>
          <w:szCs w:val="24"/>
          <w:lang w:val="en-US"/>
        </w:rPr>
      </w:pPr>
    </w:p>
    <w:p w14:paraId="7953A231" w14:textId="77777777" w:rsidR="00AB518A" w:rsidRPr="00D97CB1" w:rsidRDefault="00AB518A" w:rsidP="00AB518A">
      <w:pPr>
        <w:spacing w:before="120" w:after="120" w:line="240" w:lineRule="auto"/>
        <w:rPr>
          <w:rFonts w:eastAsia="MS Mincho" w:cs="Times New Roman"/>
          <w:sz w:val="20"/>
          <w:szCs w:val="24"/>
          <w:lang w:val="en-US"/>
        </w:rPr>
      </w:pPr>
    </w:p>
    <w:p w14:paraId="18822053" w14:textId="77777777" w:rsidR="00AB518A" w:rsidRPr="00D97CB1" w:rsidRDefault="00AB518A" w:rsidP="00AB518A">
      <w:pPr>
        <w:spacing w:before="120" w:after="120" w:line="240" w:lineRule="auto"/>
        <w:rPr>
          <w:rFonts w:eastAsia="MS Mincho" w:cs="Times New Roman"/>
          <w:sz w:val="20"/>
          <w:szCs w:val="24"/>
          <w:lang w:val="en-US"/>
        </w:rPr>
      </w:pPr>
    </w:p>
    <w:p w14:paraId="531EC0A1" w14:textId="77777777" w:rsidR="00AB518A" w:rsidRPr="00D97CB1" w:rsidRDefault="00AB518A" w:rsidP="00AB518A">
      <w:pPr>
        <w:spacing w:before="120" w:after="120" w:line="240" w:lineRule="auto"/>
        <w:rPr>
          <w:rFonts w:eastAsia="MS Mincho" w:cs="Times New Roman"/>
          <w:sz w:val="20"/>
          <w:szCs w:val="24"/>
          <w:lang w:val="en-US"/>
        </w:rPr>
      </w:pPr>
    </w:p>
    <w:p w14:paraId="5DD0CE55" w14:textId="77777777" w:rsidR="00AB518A" w:rsidRPr="00D97CB1" w:rsidRDefault="00AB518A" w:rsidP="00AB518A">
      <w:pPr>
        <w:spacing w:before="120" w:after="120" w:line="240" w:lineRule="auto"/>
        <w:rPr>
          <w:rFonts w:eastAsia="MS Mincho" w:cs="Times New Roman"/>
          <w:sz w:val="20"/>
          <w:szCs w:val="24"/>
          <w:lang w:val="en-US"/>
        </w:rPr>
      </w:pPr>
    </w:p>
    <w:p w14:paraId="2E8877A9" w14:textId="77777777" w:rsidR="00AB518A" w:rsidRPr="00D97CB1" w:rsidRDefault="00AB518A" w:rsidP="00AB518A">
      <w:pPr>
        <w:spacing w:before="120" w:after="120" w:line="240" w:lineRule="auto"/>
        <w:rPr>
          <w:rFonts w:eastAsia="MS Mincho" w:cs="Times New Roman"/>
          <w:sz w:val="20"/>
          <w:szCs w:val="24"/>
          <w:lang w:val="en-US"/>
        </w:rPr>
      </w:pPr>
    </w:p>
    <w:p w14:paraId="44634DA2" w14:textId="77777777" w:rsidR="00AB518A" w:rsidRPr="00D97CB1" w:rsidRDefault="00AB518A" w:rsidP="00AB518A">
      <w:pPr>
        <w:spacing w:before="120" w:after="120" w:line="240" w:lineRule="auto"/>
        <w:rPr>
          <w:rFonts w:eastAsia="MS Mincho" w:cs="Times New Roman"/>
          <w:sz w:val="20"/>
          <w:szCs w:val="24"/>
          <w:lang w:val="en-US"/>
        </w:rPr>
      </w:pPr>
    </w:p>
    <w:p w14:paraId="30A62561" w14:textId="77777777" w:rsidR="00AB518A" w:rsidRPr="00D97CB1" w:rsidRDefault="00AB518A" w:rsidP="00AB518A">
      <w:pPr>
        <w:spacing w:before="120" w:after="120" w:line="240" w:lineRule="auto"/>
        <w:rPr>
          <w:rFonts w:eastAsia="MS Mincho" w:cs="Times New Roman"/>
          <w:sz w:val="20"/>
          <w:szCs w:val="24"/>
          <w:lang w:val="en-US"/>
        </w:rPr>
      </w:pPr>
    </w:p>
    <w:p w14:paraId="70F4D8CC" w14:textId="77777777" w:rsidR="00AB518A" w:rsidRPr="00D97CB1" w:rsidRDefault="00AB518A" w:rsidP="00AB518A">
      <w:pPr>
        <w:spacing w:before="120" w:after="120" w:line="240" w:lineRule="auto"/>
        <w:rPr>
          <w:rFonts w:eastAsia="MS Mincho" w:cs="Times New Roman"/>
          <w:sz w:val="32"/>
          <w:szCs w:val="32"/>
          <w:lang w:val="en-US"/>
        </w:rPr>
      </w:pPr>
    </w:p>
    <w:p w14:paraId="7C2DECC9" w14:textId="77777777" w:rsidR="00AB518A" w:rsidRPr="00D97CB1" w:rsidRDefault="00AB518A" w:rsidP="00AB518A">
      <w:pPr>
        <w:spacing w:before="120" w:after="120" w:line="240" w:lineRule="auto"/>
        <w:jc w:val="center"/>
        <w:rPr>
          <w:rFonts w:eastAsia="MS Mincho" w:cs="Times New Roman"/>
          <w:sz w:val="72"/>
          <w:szCs w:val="72"/>
          <w:lang w:val="en-US"/>
        </w:rPr>
      </w:pPr>
    </w:p>
    <w:p w14:paraId="08E1E3C4" w14:textId="77777777" w:rsidR="00AB518A" w:rsidRPr="00D97CB1" w:rsidRDefault="00AB518A" w:rsidP="00AB518A">
      <w:pPr>
        <w:spacing w:before="120" w:after="120" w:line="240" w:lineRule="auto"/>
        <w:jc w:val="center"/>
        <w:rPr>
          <w:rFonts w:eastAsia="MS Mincho" w:cs="Times New Roman"/>
          <w:sz w:val="72"/>
          <w:szCs w:val="72"/>
          <w:lang w:val="en-US"/>
        </w:rPr>
      </w:pPr>
    </w:p>
    <w:p w14:paraId="5CEB9CB6" w14:textId="01EEABAB" w:rsidR="00AB518A" w:rsidRPr="00AB518A" w:rsidRDefault="00AB518A" w:rsidP="00AB518A">
      <w:pPr>
        <w:spacing w:before="120" w:after="120" w:line="240" w:lineRule="auto"/>
        <w:jc w:val="center"/>
        <w:rPr>
          <w:rFonts w:eastAsia="MS Mincho" w:cs="Times New Roman"/>
          <w:sz w:val="40"/>
          <w:szCs w:val="40"/>
          <w:lang w:val="en-US"/>
        </w:rPr>
      </w:pPr>
      <w:r w:rsidRPr="00AB518A">
        <w:rPr>
          <w:rFonts w:eastAsia="MS Mincho" w:cs="Times New Roman"/>
          <w:sz w:val="40"/>
          <w:szCs w:val="40"/>
          <w:lang w:val="en-US"/>
        </w:rPr>
        <w:t>Pay and Conditions</w:t>
      </w:r>
    </w:p>
    <w:p w14:paraId="55E7C908" w14:textId="77777777" w:rsidR="00AB518A" w:rsidRDefault="00AB518A" w:rsidP="00AB518A">
      <w:pPr>
        <w:spacing w:before="120" w:after="120" w:line="240" w:lineRule="auto"/>
        <w:rPr>
          <w:rFonts w:eastAsia="MS Mincho" w:cs="Times New Roman"/>
          <w:sz w:val="32"/>
          <w:szCs w:val="32"/>
          <w:lang w:val="en-US"/>
        </w:rPr>
      </w:pPr>
    </w:p>
    <w:p w14:paraId="38182CB8" w14:textId="77777777" w:rsidR="00AB518A" w:rsidRDefault="00AB518A" w:rsidP="00AB518A">
      <w:pPr>
        <w:spacing w:before="120" w:after="120" w:line="240" w:lineRule="auto"/>
        <w:rPr>
          <w:rFonts w:eastAsia="MS Mincho" w:cs="Times New Roman"/>
          <w:sz w:val="32"/>
          <w:szCs w:val="32"/>
          <w:lang w:val="en-US"/>
        </w:rPr>
      </w:pPr>
    </w:p>
    <w:p w14:paraId="12786F81" w14:textId="77777777" w:rsidR="00AB518A" w:rsidRDefault="00AB518A" w:rsidP="00AB518A">
      <w:pPr>
        <w:spacing w:before="120" w:after="120" w:line="240" w:lineRule="auto"/>
        <w:rPr>
          <w:rFonts w:eastAsia="MS Mincho" w:cs="Times New Roman"/>
          <w:sz w:val="32"/>
          <w:szCs w:val="32"/>
          <w:lang w:val="en-US"/>
        </w:rPr>
      </w:pPr>
      <w:r>
        <w:rPr>
          <w:rFonts w:eastAsia="MS Mincho" w:cs="Times New Roman"/>
          <w:sz w:val="32"/>
          <w:szCs w:val="32"/>
          <w:lang w:val="en-US"/>
        </w:rPr>
        <w:t>Review Details</w:t>
      </w:r>
    </w:p>
    <w:p w14:paraId="315A677B" w14:textId="77777777" w:rsidR="00AB518A" w:rsidRPr="00D97CB1" w:rsidRDefault="00AB518A" w:rsidP="00AB518A">
      <w:pPr>
        <w:spacing w:before="120" w:after="120" w:line="240" w:lineRule="auto"/>
        <w:rPr>
          <w:rFonts w:eastAsia="MS Mincho" w:cs="Times New Roman"/>
          <w:sz w:val="32"/>
          <w:szCs w:val="32"/>
          <w:lang w:val="en-US"/>
        </w:rPr>
      </w:pPr>
    </w:p>
    <w:tbl>
      <w:tblPr>
        <w:tblW w:w="10163"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9"/>
        <w:gridCol w:w="6634"/>
      </w:tblGrid>
      <w:tr w:rsidR="00AB518A" w:rsidRPr="00D97CB1" w14:paraId="574CBD39" w14:textId="77777777" w:rsidTr="005E432D">
        <w:tc>
          <w:tcPr>
            <w:tcW w:w="3529" w:type="dxa"/>
            <w:shd w:val="clear" w:color="auto" w:fill="auto"/>
          </w:tcPr>
          <w:p w14:paraId="74409553" w14:textId="137600F2" w:rsidR="00AB518A" w:rsidRPr="00D97CB1" w:rsidRDefault="00E35CC2" w:rsidP="005E432D">
            <w:pPr>
              <w:spacing w:before="120" w:after="120" w:line="240" w:lineRule="auto"/>
              <w:rPr>
                <w:rFonts w:ascii="Calibri" w:eastAsia="MS Mincho" w:hAnsi="Calibri" w:cs="Arial"/>
                <w:sz w:val="28"/>
                <w:szCs w:val="28"/>
                <w:lang w:val="en-US"/>
              </w:rPr>
            </w:pPr>
            <w:r>
              <w:rPr>
                <w:rFonts w:ascii="Calibri" w:eastAsia="MS Mincho" w:hAnsi="Calibri" w:cs="Arial"/>
                <w:sz w:val="28"/>
                <w:szCs w:val="28"/>
                <w:lang w:val="en-US"/>
              </w:rPr>
              <w:t>Date reviewed</w:t>
            </w:r>
          </w:p>
        </w:tc>
        <w:tc>
          <w:tcPr>
            <w:tcW w:w="6634" w:type="dxa"/>
            <w:shd w:val="clear" w:color="auto" w:fill="auto"/>
          </w:tcPr>
          <w:p w14:paraId="6CAD8178" w14:textId="00517162" w:rsidR="00AB518A" w:rsidRPr="00D97CB1" w:rsidRDefault="002A3CCA" w:rsidP="005E432D">
            <w:pPr>
              <w:spacing w:before="120" w:after="120" w:line="240" w:lineRule="auto"/>
              <w:rPr>
                <w:rFonts w:ascii="Calibri" w:eastAsia="MS Mincho" w:hAnsi="Calibri" w:cs="Arial"/>
                <w:sz w:val="28"/>
                <w:szCs w:val="28"/>
                <w:lang w:val="en-US"/>
              </w:rPr>
            </w:pPr>
            <w:r>
              <w:rPr>
                <w:rFonts w:ascii="Calibri" w:eastAsia="MS Mincho" w:hAnsi="Calibri" w:cs="Arial"/>
                <w:sz w:val="28"/>
                <w:szCs w:val="28"/>
                <w:lang w:val="en-US"/>
              </w:rPr>
              <w:t>November 2021</w:t>
            </w:r>
          </w:p>
        </w:tc>
      </w:tr>
      <w:tr w:rsidR="00AB518A" w:rsidRPr="00D97CB1" w14:paraId="04C3F6DC" w14:textId="77777777" w:rsidTr="005E432D">
        <w:tc>
          <w:tcPr>
            <w:tcW w:w="3529" w:type="dxa"/>
            <w:shd w:val="clear" w:color="auto" w:fill="auto"/>
          </w:tcPr>
          <w:p w14:paraId="36040B73" w14:textId="77777777" w:rsidR="00AB518A" w:rsidRPr="00D97CB1" w:rsidRDefault="00AB518A" w:rsidP="005E432D">
            <w:pPr>
              <w:spacing w:before="120" w:after="120" w:line="240" w:lineRule="auto"/>
              <w:rPr>
                <w:rFonts w:ascii="Calibri" w:eastAsia="MS Mincho" w:hAnsi="Calibri" w:cs="Arial"/>
                <w:sz w:val="28"/>
                <w:szCs w:val="28"/>
                <w:lang w:val="en-US"/>
              </w:rPr>
            </w:pPr>
            <w:r w:rsidRPr="00D97CB1">
              <w:rPr>
                <w:rFonts w:ascii="Calibri" w:eastAsia="MS Mincho" w:hAnsi="Calibri" w:cs="Arial"/>
                <w:sz w:val="28"/>
                <w:szCs w:val="28"/>
                <w:lang w:val="en-US"/>
              </w:rPr>
              <w:t>Next review due</w:t>
            </w:r>
          </w:p>
        </w:tc>
        <w:tc>
          <w:tcPr>
            <w:tcW w:w="6634" w:type="dxa"/>
            <w:shd w:val="clear" w:color="auto" w:fill="auto"/>
          </w:tcPr>
          <w:p w14:paraId="54380927" w14:textId="198D39A3" w:rsidR="00AB518A" w:rsidRPr="00D97CB1" w:rsidRDefault="002A3CCA" w:rsidP="005E432D">
            <w:pPr>
              <w:spacing w:before="120" w:after="120" w:line="240" w:lineRule="auto"/>
              <w:rPr>
                <w:rFonts w:ascii="Calibri" w:eastAsia="MS Mincho" w:hAnsi="Calibri" w:cs="Arial"/>
                <w:sz w:val="28"/>
                <w:szCs w:val="28"/>
                <w:lang w:val="en-US"/>
              </w:rPr>
            </w:pPr>
            <w:r>
              <w:rPr>
                <w:rFonts w:ascii="Calibri" w:eastAsia="MS Mincho" w:hAnsi="Calibri" w:cs="Arial"/>
                <w:sz w:val="28"/>
                <w:szCs w:val="28"/>
                <w:lang w:val="en-US"/>
              </w:rPr>
              <w:t>November 2022</w:t>
            </w:r>
            <w:bookmarkStart w:id="2" w:name="_GoBack"/>
            <w:bookmarkEnd w:id="2"/>
          </w:p>
        </w:tc>
      </w:tr>
      <w:tr w:rsidR="00AB518A" w:rsidRPr="00D97CB1" w14:paraId="2F07FE4F" w14:textId="77777777" w:rsidTr="005E432D">
        <w:tc>
          <w:tcPr>
            <w:tcW w:w="3529" w:type="dxa"/>
            <w:shd w:val="clear" w:color="auto" w:fill="auto"/>
          </w:tcPr>
          <w:p w14:paraId="6CE219A8" w14:textId="77777777" w:rsidR="00AB518A" w:rsidRPr="00D97CB1" w:rsidRDefault="00AB518A" w:rsidP="005E432D">
            <w:pPr>
              <w:spacing w:before="120" w:after="120" w:line="240" w:lineRule="auto"/>
              <w:rPr>
                <w:rFonts w:ascii="Calibri" w:eastAsia="MS Mincho" w:hAnsi="Calibri" w:cs="Arial"/>
                <w:sz w:val="28"/>
                <w:szCs w:val="28"/>
                <w:lang w:val="en-US"/>
              </w:rPr>
            </w:pPr>
            <w:r w:rsidRPr="00D97CB1">
              <w:rPr>
                <w:rFonts w:ascii="Calibri" w:eastAsia="MS Mincho" w:hAnsi="Calibri" w:cs="Arial"/>
                <w:sz w:val="28"/>
                <w:szCs w:val="28"/>
                <w:lang w:val="en-US"/>
              </w:rPr>
              <w:t>Document location</w:t>
            </w:r>
          </w:p>
        </w:tc>
        <w:tc>
          <w:tcPr>
            <w:tcW w:w="6634" w:type="dxa"/>
            <w:shd w:val="clear" w:color="auto" w:fill="auto"/>
          </w:tcPr>
          <w:p w14:paraId="38FF23AA" w14:textId="77777777" w:rsidR="00AB518A" w:rsidRPr="00D97CB1" w:rsidRDefault="00AB518A" w:rsidP="005E432D">
            <w:pPr>
              <w:spacing w:before="120" w:after="120" w:line="240" w:lineRule="auto"/>
              <w:rPr>
                <w:rFonts w:ascii="Calibri" w:eastAsia="MS Mincho" w:hAnsi="Calibri" w:cs="Arial"/>
                <w:sz w:val="28"/>
                <w:szCs w:val="28"/>
                <w:lang w:val="en-US"/>
              </w:rPr>
            </w:pPr>
            <w:r w:rsidRPr="00D97CB1">
              <w:rPr>
                <w:rFonts w:ascii="Calibri" w:eastAsia="MS Mincho" w:hAnsi="Calibri" w:cs="Arial"/>
                <w:sz w:val="28"/>
                <w:szCs w:val="28"/>
                <w:lang w:val="en-US"/>
              </w:rPr>
              <w:t>Teachers Shared Drive - Policies</w:t>
            </w:r>
          </w:p>
        </w:tc>
      </w:tr>
    </w:tbl>
    <w:p w14:paraId="60B3F676" w14:textId="77777777" w:rsidR="00AB518A" w:rsidRPr="00D97CB1" w:rsidRDefault="00AB518A" w:rsidP="00AB518A">
      <w:pPr>
        <w:autoSpaceDE w:val="0"/>
        <w:autoSpaceDN w:val="0"/>
        <w:adjustRightInd w:val="0"/>
        <w:spacing w:after="0" w:line="240" w:lineRule="auto"/>
        <w:rPr>
          <w:rFonts w:ascii="Comic Sans MS" w:eastAsia="Times New Roman" w:hAnsi="Comic Sans MS" w:cs="Arial"/>
          <w:b/>
          <w:bCs/>
          <w:color w:val="000000"/>
          <w:sz w:val="20"/>
          <w:szCs w:val="20"/>
          <w:lang w:eastAsia="en-GB"/>
        </w:rPr>
      </w:pPr>
    </w:p>
    <w:tbl>
      <w:tblPr>
        <w:tblStyle w:val="TableGrid"/>
        <w:tblW w:w="10201" w:type="dxa"/>
        <w:tblLook w:val="04A0" w:firstRow="1" w:lastRow="0" w:firstColumn="1" w:lastColumn="0" w:noHBand="0" w:noVBand="1"/>
      </w:tblPr>
      <w:tblGrid>
        <w:gridCol w:w="1413"/>
        <w:gridCol w:w="2268"/>
        <w:gridCol w:w="2268"/>
        <w:gridCol w:w="4252"/>
      </w:tblGrid>
      <w:tr w:rsidR="00AB518A" w:rsidRPr="00D97CB1" w14:paraId="606A4801" w14:textId="77777777" w:rsidTr="005E432D">
        <w:tc>
          <w:tcPr>
            <w:tcW w:w="1413" w:type="dxa"/>
          </w:tcPr>
          <w:p w14:paraId="7302FDEE" w14:textId="11100A35" w:rsidR="00AB518A" w:rsidRPr="00D97CB1" w:rsidRDefault="00E35CC2" w:rsidP="005E432D">
            <w:pPr>
              <w:spacing w:after="120"/>
              <w:rPr>
                <w:rFonts w:eastAsia="MS Mincho" w:cstheme="minorHAnsi"/>
                <w:sz w:val="28"/>
                <w:szCs w:val="28"/>
                <w:lang w:val="en-US"/>
              </w:rPr>
            </w:pPr>
            <w:r>
              <w:rPr>
                <w:rFonts w:eastAsia="MS Mincho" w:cstheme="minorHAnsi"/>
                <w:sz w:val="28"/>
                <w:szCs w:val="28"/>
                <w:lang w:val="en-US"/>
              </w:rPr>
              <w:t>Signed:</w:t>
            </w:r>
          </w:p>
        </w:tc>
        <w:tc>
          <w:tcPr>
            <w:tcW w:w="2268" w:type="dxa"/>
          </w:tcPr>
          <w:p w14:paraId="54D49755" w14:textId="73D15A7D" w:rsidR="00AB518A" w:rsidRPr="00D97CB1" w:rsidRDefault="00E35CC2" w:rsidP="005E432D">
            <w:pPr>
              <w:spacing w:after="120"/>
              <w:rPr>
                <w:rFonts w:eastAsia="MS Mincho" w:cstheme="minorHAnsi"/>
                <w:sz w:val="28"/>
                <w:szCs w:val="28"/>
                <w:lang w:val="en-US"/>
              </w:rPr>
            </w:pPr>
            <w:r>
              <w:rPr>
                <w:rFonts w:eastAsia="MS Mincho" w:cstheme="minorHAnsi"/>
                <w:sz w:val="28"/>
                <w:szCs w:val="28"/>
                <w:lang w:val="en-US"/>
              </w:rPr>
              <w:t>Dan Ross</w:t>
            </w:r>
          </w:p>
        </w:tc>
        <w:tc>
          <w:tcPr>
            <w:tcW w:w="2268" w:type="dxa"/>
          </w:tcPr>
          <w:p w14:paraId="7ABE8C17" w14:textId="0AA07E62" w:rsidR="00AB518A" w:rsidRPr="00D97CB1" w:rsidRDefault="00E35CC2" w:rsidP="005E432D">
            <w:pPr>
              <w:spacing w:after="120"/>
              <w:rPr>
                <w:rFonts w:eastAsia="MS Mincho" w:cstheme="minorHAnsi"/>
                <w:sz w:val="28"/>
                <w:szCs w:val="28"/>
                <w:lang w:val="en-US"/>
              </w:rPr>
            </w:pPr>
            <w:r>
              <w:rPr>
                <w:rFonts w:eastAsia="MS Mincho" w:cstheme="minorHAnsi"/>
                <w:sz w:val="28"/>
                <w:szCs w:val="28"/>
                <w:lang w:val="en-US"/>
              </w:rPr>
              <w:t>Scott Pells</w:t>
            </w:r>
          </w:p>
        </w:tc>
        <w:tc>
          <w:tcPr>
            <w:tcW w:w="4252" w:type="dxa"/>
          </w:tcPr>
          <w:p w14:paraId="7B1143FD" w14:textId="77777777" w:rsidR="00AB518A" w:rsidRPr="00D97CB1" w:rsidRDefault="00AB518A" w:rsidP="005E432D">
            <w:pPr>
              <w:spacing w:after="120"/>
              <w:rPr>
                <w:rFonts w:eastAsia="MS Mincho" w:cstheme="minorHAnsi"/>
                <w:sz w:val="28"/>
                <w:szCs w:val="28"/>
                <w:lang w:val="en-US"/>
              </w:rPr>
            </w:pPr>
            <w:r w:rsidRPr="00D97CB1">
              <w:rPr>
                <w:rFonts w:eastAsia="MS Mincho" w:cstheme="minorHAnsi"/>
                <w:sz w:val="28"/>
                <w:szCs w:val="28"/>
                <w:lang w:val="en-US"/>
              </w:rPr>
              <w:t>Key changes</w:t>
            </w:r>
          </w:p>
        </w:tc>
      </w:tr>
      <w:tr w:rsidR="00AB518A" w14:paraId="51A26B9D" w14:textId="77777777" w:rsidTr="005E432D">
        <w:tc>
          <w:tcPr>
            <w:tcW w:w="1413" w:type="dxa"/>
          </w:tcPr>
          <w:p w14:paraId="68593B62" w14:textId="77777777" w:rsidR="00AB518A" w:rsidRDefault="00AB518A" w:rsidP="005E432D">
            <w:pPr>
              <w:spacing w:after="120"/>
              <w:rPr>
                <w:rFonts w:eastAsia="MS Mincho" w:cs="Times New Roman"/>
                <w:sz w:val="20"/>
                <w:szCs w:val="24"/>
                <w:lang w:val="en-US"/>
              </w:rPr>
            </w:pPr>
          </w:p>
        </w:tc>
        <w:tc>
          <w:tcPr>
            <w:tcW w:w="2268" w:type="dxa"/>
          </w:tcPr>
          <w:p w14:paraId="42480375" w14:textId="77777777" w:rsidR="00AB518A" w:rsidRDefault="00AB518A" w:rsidP="005E432D">
            <w:pPr>
              <w:spacing w:after="120"/>
              <w:rPr>
                <w:rFonts w:eastAsia="MS Mincho" w:cs="Times New Roman"/>
                <w:sz w:val="20"/>
                <w:szCs w:val="24"/>
                <w:lang w:val="en-US"/>
              </w:rPr>
            </w:pPr>
          </w:p>
        </w:tc>
        <w:tc>
          <w:tcPr>
            <w:tcW w:w="2268" w:type="dxa"/>
          </w:tcPr>
          <w:p w14:paraId="5FB965B6" w14:textId="77777777" w:rsidR="00AB518A" w:rsidRDefault="00AB518A" w:rsidP="005E432D">
            <w:pPr>
              <w:spacing w:after="120"/>
              <w:rPr>
                <w:rFonts w:eastAsia="MS Mincho" w:cs="Times New Roman"/>
                <w:sz w:val="20"/>
                <w:szCs w:val="24"/>
                <w:lang w:val="en-US"/>
              </w:rPr>
            </w:pPr>
          </w:p>
        </w:tc>
        <w:tc>
          <w:tcPr>
            <w:tcW w:w="4252" w:type="dxa"/>
          </w:tcPr>
          <w:p w14:paraId="667FD886" w14:textId="58B138EE" w:rsidR="00AB518A" w:rsidRDefault="00E35CC2" w:rsidP="005E432D">
            <w:pPr>
              <w:spacing w:after="120"/>
              <w:rPr>
                <w:rFonts w:eastAsia="MS Mincho" w:cs="Times New Roman"/>
                <w:sz w:val="20"/>
                <w:szCs w:val="24"/>
                <w:lang w:val="en-US"/>
              </w:rPr>
            </w:pPr>
            <w:r>
              <w:rPr>
                <w:rFonts w:eastAsia="MS Mincho" w:cs="Times New Roman"/>
                <w:sz w:val="20"/>
                <w:szCs w:val="24"/>
                <w:lang w:val="en-US"/>
              </w:rPr>
              <w:t>Adapted from South Gloucestershire Model Policy</w:t>
            </w:r>
          </w:p>
        </w:tc>
      </w:tr>
    </w:tbl>
    <w:p w14:paraId="5F074531" w14:textId="77777777" w:rsidR="00AB518A" w:rsidRPr="00D97CB1" w:rsidRDefault="00AB518A" w:rsidP="00AB518A">
      <w:pPr>
        <w:spacing w:after="120" w:line="240" w:lineRule="auto"/>
        <w:rPr>
          <w:rFonts w:eastAsia="MS Mincho" w:cs="Times New Roman"/>
          <w:sz w:val="20"/>
          <w:szCs w:val="24"/>
          <w:lang w:val="en-US"/>
        </w:rPr>
      </w:pPr>
    </w:p>
    <w:p w14:paraId="32CFA6AE" w14:textId="77777777" w:rsidR="0053075B" w:rsidRPr="00730FBF" w:rsidRDefault="0053075B" w:rsidP="00730FBF"/>
    <w:sectPr w:rsidR="0053075B" w:rsidRPr="00730FBF" w:rsidSect="00167CD2">
      <w:footerReference w:type="default" r:id="rId10"/>
      <w:head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28797F" w14:textId="77777777" w:rsidR="002C6EB7" w:rsidRDefault="002C6EB7" w:rsidP="00F16DEB">
      <w:pPr>
        <w:spacing w:after="0" w:line="240" w:lineRule="auto"/>
      </w:pPr>
      <w:r>
        <w:separator/>
      </w:r>
    </w:p>
  </w:endnote>
  <w:endnote w:type="continuationSeparator" w:id="0">
    <w:p w14:paraId="35DAF202" w14:textId="77777777" w:rsidR="002C6EB7" w:rsidRDefault="002C6EB7" w:rsidP="00F16D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8927763"/>
      <w:docPartObj>
        <w:docPartGallery w:val="Page Numbers (Bottom of Page)"/>
        <w:docPartUnique/>
      </w:docPartObj>
    </w:sdtPr>
    <w:sdtEndPr>
      <w:rPr>
        <w:color w:val="7F7F7F" w:themeColor="background1" w:themeShade="7F"/>
        <w:spacing w:val="60"/>
      </w:rPr>
    </w:sdtEndPr>
    <w:sdtContent>
      <w:p w14:paraId="7B974263" w14:textId="5C78D0E2" w:rsidR="00E41042" w:rsidRDefault="00E41042">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2A3CCA" w:rsidRPr="002A3CCA">
          <w:rPr>
            <w:b/>
            <w:bCs/>
            <w:noProof/>
          </w:rPr>
          <w:t>24</w:t>
        </w:r>
        <w:r>
          <w:rPr>
            <w:b/>
            <w:bCs/>
            <w:noProof/>
          </w:rPr>
          <w:fldChar w:fldCharType="end"/>
        </w:r>
        <w:r>
          <w:rPr>
            <w:b/>
            <w:bCs/>
          </w:rPr>
          <w:t xml:space="preserve"> | </w:t>
        </w:r>
        <w:r>
          <w:rPr>
            <w:color w:val="7F7F7F" w:themeColor="background1" w:themeShade="7F"/>
            <w:spacing w:val="60"/>
          </w:rPr>
          <w:t>Page</w:t>
        </w:r>
      </w:p>
    </w:sdtContent>
  </w:sdt>
  <w:p w14:paraId="451D1544" w14:textId="77777777" w:rsidR="00E41042" w:rsidRDefault="00E410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88A9D8" w14:textId="77777777" w:rsidR="002C6EB7" w:rsidRDefault="002C6EB7" w:rsidP="00F16DEB">
      <w:pPr>
        <w:spacing w:after="0" w:line="240" w:lineRule="auto"/>
      </w:pPr>
      <w:r>
        <w:separator/>
      </w:r>
    </w:p>
  </w:footnote>
  <w:footnote w:type="continuationSeparator" w:id="0">
    <w:p w14:paraId="791B1805" w14:textId="77777777" w:rsidR="002C6EB7" w:rsidRDefault="002C6EB7" w:rsidP="00F16D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221444" w14:textId="77777777" w:rsidR="002C6EB7" w:rsidRDefault="002C6EB7" w:rsidP="00167CD2">
    <w:pPr>
      <w:pStyle w:val="Header"/>
      <w:rPr>
        <w:color w:val="FFFFFF" w:themeColor="background1"/>
      </w:rPr>
    </w:pPr>
    <w:r>
      <w:rPr>
        <w:noProof/>
        <w:lang w:eastAsia="en-GB"/>
      </w:rPr>
      <mc:AlternateContent>
        <mc:Choice Requires="wpg">
          <w:drawing>
            <wp:anchor distT="0" distB="0" distL="114300" distR="114300" simplePos="0" relativeHeight="251657728" behindDoc="0" locked="0" layoutInCell="1" allowOverlap="1" wp14:anchorId="1F705CDB" wp14:editId="075F12DF">
              <wp:simplePos x="0" y="0"/>
              <wp:positionH relativeFrom="page">
                <wp:align>left</wp:align>
              </wp:positionH>
              <wp:positionV relativeFrom="paragraph">
                <wp:posOffset>-546100</wp:posOffset>
              </wp:positionV>
              <wp:extent cx="7559675" cy="1439545"/>
              <wp:effectExtent l="0" t="0" r="3175" b="8255"/>
              <wp:wrapNone/>
              <wp:docPr id="3" name="Group 3"/>
              <wp:cNvGraphicFramePr/>
              <a:graphic xmlns:a="http://schemas.openxmlformats.org/drawingml/2006/main">
                <a:graphicData uri="http://schemas.microsoft.com/office/word/2010/wordprocessingGroup">
                  <wpg:wgp>
                    <wpg:cNvGrpSpPr/>
                    <wpg:grpSpPr>
                      <a:xfrm>
                        <a:off x="0" y="0"/>
                        <a:ext cx="7559675" cy="1439545"/>
                        <a:chOff x="0" y="0"/>
                        <a:chExt cx="7559675" cy="1439545"/>
                      </a:xfrm>
                    </wpg:grpSpPr>
                    <wps:wsp>
                      <wps:cNvPr id="23" name="Rectangle 23"/>
                      <wps:cNvSpPr/>
                      <wps:spPr>
                        <a:xfrm>
                          <a:off x="0" y="0"/>
                          <a:ext cx="7559675" cy="1439545"/>
                        </a:xfrm>
                        <a:prstGeom prst="rect">
                          <a:avLst/>
                        </a:prstGeom>
                        <a:solidFill>
                          <a:srgbClr val="1DBAD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Rectangle 24"/>
                      <wps:cNvSpPr/>
                      <wps:spPr>
                        <a:xfrm>
                          <a:off x="5574323" y="0"/>
                          <a:ext cx="1439545" cy="1439545"/>
                        </a:xfrm>
                        <a:prstGeom prst="rect">
                          <a:avLst/>
                        </a:prstGeom>
                        <a:solidFill>
                          <a:srgbClr val="00697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25" name="Picture 25"/>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5761892" y="808892"/>
                          <a:ext cx="1090246" cy="504093"/>
                        </a:xfrm>
                        <a:prstGeom prst="rect">
                          <a:avLst/>
                        </a:prstGeom>
                      </pic:spPr>
                    </pic:pic>
                    <wps:wsp>
                      <wps:cNvPr id="26" name="Text Box 2"/>
                      <wps:cNvSpPr txBox="1">
                        <a:spLocks noChangeArrowheads="1"/>
                      </wps:cNvSpPr>
                      <wps:spPr bwMode="auto">
                        <a:xfrm>
                          <a:off x="445477" y="1148862"/>
                          <a:ext cx="4398010" cy="244642"/>
                        </a:xfrm>
                        <a:prstGeom prst="rect">
                          <a:avLst/>
                        </a:prstGeom>
                        <a:noFill/>
                        <a:ln w="9525">
                          <a:noFill/>
                          <a:miter lim="800000"/>
                          <a:headEnd/>
                          <a:tailEnd/>
                        </a:ln>
                      </wps:spPr>
                      <wps:txbx>
                        <w:txbxContent>
                          <w:p w14:paraId="55D3119A" w14:textId="77777777" w:rsidR="002C6EB7" w:rsidRDefault="002C6EB7" w:rsidP="00167CD2">
                            <w:pPr>
                              <w:rPr>
                                <w:color w:val="FFFFFF" w:themeColor="background1"/>
                              </w:rPr>
                            </w:pPr>
                            <w:r>
                              <w:rPr>
                                <w:color w:val="FFFFFF" w:themeColor="background1"/>
                              </w:rPr>
                              <w:t>Integra is the trading arm of South Gloucestershire Council</w:t>
                            </w:r>
                          </w:p>
                        </w:txbxContent>
                      </wps:txbx>
                      <wps:bodyPr rot="0" vert="horz" wrap="square" lIns="0" tIns="0" rIns="0" bIns="0" anchor="t" anchorCtr="0">
                        <a:noAutofit/>
                      </wps:bodyPr>
                    </wps:wsp>
                  </wpg:wgp>
                </a:graphicData>
              </a:graphic>
            </wp:anchor>
          </w:drawing>
        </mc:Choice>
        <mc:Fallback>
          <w:pict>
            <v:group w14:anchorId="1F705CDB" id="Group 3" o:spid="_x0000_s1026" style="position:absolute;margin-left:0;margin-top:-43pt;width:595.25pt;height:113.35pt;z-index:251657728;mso-position-horizontal:left;mso-position-horizontal-relative:page" coordsize="75596,1439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">
              <v:rect id="Rectangle 23" o:spid="_x0000_s1027" style="position:absolute;width:75596;height:143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" fillcolor="#1dbadf" stroked="f" strokeweight="1pt"/>
              <v:rect id="Rectangle 24" o:spid="_x0000_s1028" style="position:absolute;left:55743;width:14395;height:143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" fillcolor="#006978" stroked="f"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5" o:spid="_x0000_s1029" type="#_x0000_t75" style="position:absolute;left:57618;top:8088;width:10903;height:50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">
                <v:imagedata r:id="rId2" o:title=""/>
                <v:path arrowok="t"/>
              </v:shape>
              <v:shapetype id="_x0000_t202" coordsize="21600,21600" o:spt="202" path="m,l,21600r21600,l21600,xe">
                <v:stroke joinstyle="miter"/>
                <v:path gradientshapeok="t" o:connecttype="rect"/>
              </v:shapetype>
              <v:shape id="_x0000_s1030" type="#_x0000_t202" style="position:absolute;left:4454;top:11488;width:43980;height:24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" filled="f" stroked="f">
                <v:textbox inset="0,0,0,0">
                  <w:txbxContent>
                    <w:p w14:paraId="55D3119A" w14:textId="77777777" w:rsidR="002C6EB7" w:rsidRDefault="002C6EB7" w:rsidP="00167CD2">
                      <w:pPr>
                        <w:rPr>
                          <w:color w:val="FFFFFF" w:themeColor="background1"/>
                        </w:rPr>
                      </w:pPr>
                      <w:r>
                        <w:rPr>
                          <w:color w:val="FFFFFF" w:themeColor="background1"/>
                        </w:rPr>
                        <w:t>Integra is the trading arm of South Gloucestershire Council</w:t>
                      </w:r>
                    </w:p>
                  </w:txbxContent>
                </v:textbox>
              </v:shape>
              <w10:wrap anchorx="page"/>
            </v:group>
          </w:pict>
        </mc:Fallback>
      </mc:AlternateContent>
    </w:r>
    <w:r>
      <w:rPr>
        <w:noProof/>
        <w:color w:val="FFFFFF" w:themeColor="background1"/>
        <w:lang w:eastAsia="en-GB"/>
      </w:rPr>
      <mc:AlternateContent>
        <mc:Choice Requires="wps">
          <w:drawing>
            <wp:anchor distT="0" distB="0" distL="114300" distR="114300" simplePos="0" relativeHeight="251656704" behindDoc="0" locked="0" layoutInCell="1" allowOverlap="1" wp14:anchorId="064297DF" wp14:editId="43C906D3">
              <wp:simplePos x="0" y="0"/>
              <wp:positionH relativeFrom="column">
                <wp:posOffset>-80645</wp:posOffset>
              </wp:positionH>
              <wp:positionV relativeFrom="paragraph">
                <wp:posOffset>548640</wp:posOffset>
              </wp:positionV>
              <wp:extent cx="4535805" cy="320040"/>
              <wp:effectExtent l="0" t="0" r="0" b="381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5805" cy="320040"/>
                      </a:xfrm>
                      <a:prstGeom prst="rect">
                        <a:avLst/>
                      </a:prstGeom>
                      <a:noFill/>
                      <a:ln w="9525">
                        <a:noFill/>
                        <a:miter lim="800000"/>
                        <a:headEnd/>
                        <a:tailEnd/>
                      </a:ln>
                    </wps:spPr>
                    <wps:txbx>
                      <w:txbxContent>
                        <w:p w14:paraId="32A85750" w14:textId="77777777" w:rsidR="002C6EB7" w:rsidRDefault="002C6EB7" w:rsidP="00167CD2">
                          <w:pPr>
                            <w:pStyle w:val="Header"/>
                            <w:rPr>
                              <w:color w:val="FFFFFF" w:themeColor="background1"/>
                            </w:rPr>
                          </w:pPr>
                          <w:r>
                            <w:rPr>
                              <w:color w:val="FFFFFF" w:themeColor="background1"/>
                            </w:rPr>
                            <w:t>Integra is the trading arm of South Gloucestershire Council</w:t>
                          </w:r>
                        </w:p>
                        <w:p w14:paraId="7F2A6011" w14:textId="77777777" w:rsidR="002C6EB7" w:rsidRDefault="002C6EB7" w:rsidP="00167CD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4297DF" id="Text Box 2" o:spid="_x0000_s1031" type="#_x0000_t202" style="position:absolute;margin-left:-6.35pt;margin-top:43.2pt;width:357.15pt;height:25.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" filled="f" stroked="f">
              <v:textbox>
                <w:txbxContent>
                  <w:p w14:paraId="32A85750" w14:textId="77777777" w:rsidR="002C6EB7" w:rsidRDefault="002C6EB7" w:rsidP="00167CD2">
                    <w:pPr>
                      <w:pStyle w:val="Header"/>
                      <w:rPr>
                        <w:color w:val="FFFFFF" w:themeColor="background1"/>
                      </w:rPr>
                    </w:pPr>
                    <w:r>
                      <w:rPr>
                        <w:color w:val="FFFFFF" w:themeColor="background1"/>
                      </w:rPr>
                      <w:t>Integra is the trading arm of South Gloucestershire Council</w:t>
                    </w:r>
                  </w:p>
                  <w:p w14:paraId="7F2A6011" w14:textId="77777777" w:rsidR="002C6EB7" w:rsidRDefault="002C6EB7" w:rsidP="00167CD2"/>
                </w:txbxContent>
              </v:textbox>
            </v:shape>
          </w:pict>
        </mc:Fallback>
      </mc:AlternateContent>
    </w:r>
  </w:p>
  <w:p w14:paraId="6D05A9FC" w14:textId="77777777" w:rsidR="002C6EB7" w:rsidRDefault="002C6E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971B6"/>
    <w:multiLevelType w:val="hybridMultilevel"/>
    <w:tmpl w:val="3C0CE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E0359C"/>
    <w:multiLevelType w:val="hybridMultilevel"/>
    <w:tmpl w:val="AE384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A15D0D"/>
    <w:multiLevelType w:val="hybridMultilevel"/>
    <w:tmpl w:val="FA0C2A44"/>
    <w:lvl w:ilvl="0" w:tplc="02049936">
      <w:start w:val="1"/>
      <w:numFmt w:val="bullet"/>
      <w:lvlText w:val=""/>
      <w:lvlJc w:val="left"/>
      <w:pPr>
        <w:tabs>
          <w:tab w:val="num" w:pos="170"/>
        </w:tabs>
        <w:ind w:left="170" w:hanging="17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907D85"/>
    <w:multiLevelType w:val="hybridMultilevel"/>
    <w:tmpl w:val="73063EB0"/>
    <w:lvl w:ilvl="0" w:tplc="08090001">
      <w:start w:val="1"/>
      <w:numFmt w:val="bullet"/>
      <w:lvlText w:val=""/>
      <w:lvlJc w:val="left"/>
      <w:pPr>
        <w:tabs>
          <w:tab w:val="num" w:pos="1080"/>
        </w:tabs>
        <w:ind w:left="1080" w:hanging="360"/>
      </w:pPr>
      <w:rPr>
        <w:rFonts w:ascii="Symbol" w:hAnsi="Symbol" w:hint="default"/>
        <w:b w:val="0"/>
      </w:rPr>
    </w:lvl>
    <w:lvl w:ilvl="1" w:tplc="08090003" w:tentative="1">
      <w:start w:val="1"/>
      <w:numFmt w:val="bullet"/>
      <w:lvlText w:val="o"/>
      <w:lvlJc w:val="left"/>
      <w:pPr>
        <w:tabs>
          <w:tab w:val="num" w:pos="-720"/>
        </w:tabs>
        <w:ind w:left="-720" w:hanging="360"/>
      </w:pPr>
      <w:rPr>
        <w:rFonts w:ascii="Courier New" w:hAnsi="Courier New" w:hint="default"/>
      </w:rPr>
    </w:lvl>
    <w:lvl w:ilvl="2" w:tplc="08090005" w:tentative="1">
      <w:start w:val="1"/>
      <w:numFmt w:val="bullet"/>
      <w:lvlText w:val=""/>
      <w:lvlJc w:val="left"/>
      <w:pPr>
        <w:tabs>
          <w:tab w:val="num" w:pos="0"/>
        </w:tabs>
        <w:ind w:hanging="360"/>
      </w:pPr>
      <w:rPr>
        <w:rFonts w:ascii="Wingdings" w:hAnsi="Wingdings" w:hint="default"/>
      </w:rPr>
    </w:lvl>
    <w:lvl w:ilvl="3" w:tplc="08090001" w:tentative="1">
      <w:start w:val="1"/>
      <w:numFmt w:val="bullet"/>
      <w:lvlText w:val=""/>
      <w:lvlJc w:val="left"/>
      <w:pPr>
        <w:tabs>
          <w:tab w:val="num" w:pos="720"/>
        </w:tabs>
        <w:ind w:left="720" w:hanging="360"/>
      </w:pPr>
      <w:rPr>
        <w:rFonts w:ascii="Symbol" w:hAnsi="Symbol" w:hint="default"/>
      </w:rPr>
    </w:lvl>
    <w:lvl w:ilvl="4" w:tplc="08090003" w:tentative="1">
      <w:start w:val="1"/>
      <w:numFmt w:val="bullet"/>
      <w:lvlText w:val="o"/>
      <w:lvlJc w:val="left"/>
      <w:pPr>
        <w:tabs>
          <w:tab w:val="num" w:pos="1440"/>
        </w:tabs>
        <w:ind w:left="1440" w:hanging="360"/>
      </w:pPr>
      <w:rPr>
        <w:rFonts w:ascii="Courier New" w:hAnsi="Courier New" w:hint="default"/>
      </w:rPr>
    </w:lvl>
    <w:lvl w:ilvl="5" w:tplc="08090005" w:tentative="1">
      <w:start w:val="1"/>
      <w:numFmt w:val="bullet"/>
      <w:lvlText w:val=""/>
      <w:lvlJc w:val="left"/>
      <w:pPr>
        <w:tabs>
          <w:tab w:val="num" w:pos="2160"/>
        </w:tabs>
        <w:ind w:left="2160" w:hanging="360"/>
      </w:pPr>
      <w:rPr>
        <w:rFonts w:ascii="Wingdings" w:hAnsi="Wingdings" w:hint="default"/>
      </w:rPr>
    </w:lvl>
    <w:lvl w:ilvl="6" w:tplc="08090001" w:tentative="1">
      <w:start w:val="1"/>
      <w:numFmt w:val="bullet"/>
      <w:lvlText w:val=""/>
      <w:lvlJc w:val="left"/>
      <w:pPr>
        <w:tabs>
          <w:tab w:val="num" w:pos="2880"/>
        </w:tabs>
        <w:ind w:left="2880" w:hanging="360"/>
      </w:pPr>
      <w:rPr>
        <w:rFonts w:ascii="Symbol" w:hAnsi="Symbol" w:hint="default"/>
      </w:rPr>
    </w:lvl>
    <w:lvl w:ilvl="7" w:tplc="08090003" w:tentative="1">
      <w:start w:val="1"/>
      <w:numFmt w:val="bullet"/>
      <w:lvlText w:val="o"/>
      <w:lvlJc w:val="left"/>
      <w:pPr>
        <w:tabs>
          <w:tab w:val="num" w:pos="3600"/>
        </w:tabs>
        <w:ind w:left="3600" w:hanging="360"/>
      </w:pPr>
      <w:rPr>
        <w:rFonts w:ascii="Courier New" w:hAnsi="Courier New" w:hint="default"/>
      </w:rPr>
    </w:lvl>
    <w:lvl w:ilvl="8" w:tplc="08090005" w:tentative="1">
      <w:start w:val="1"/>
      <w:numFmt w:val="bullet"/>
      <w:lvlText w:val=""/>
      <w:lvlJc w:val="left"/>
      <w:pPr>
        <w:tabs>
          <w:tab w:val="num" w:pos="4320"/>
        </w:tabs>
        <w:ind w:left="4320" w:hanging="360"/>
      </w:pPr>
      <w:rPr>
        <w:rFonts w:ascii="Wingdings" w:hAnsi="Wingdings" w:hint="default"/>
      </w:rPr>
    </w:lvl>
  </w:abstractNum>
  <w:abstractNum w:abstractNumId="4" w15:restartNumberingAfterBreak="0">
    <w:nsid w:val="1ACB1318"/>
    <w:multiLevelType w:val="hybridMultilevel"/>
    <w:tmpl w:val="F866F97E"/>
    <w:lvl w:ilvl="0" w:tplc="F7B2FC4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9F5CBC"/>
    <w:multiLevelType w:val="hybridMultilevel"/>
    <w:tmpl w:val="E9CCC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367804"/>
    <w:multiLevelType w:val="hybridMultilevel"/>
    <w:tmpl w:val="87B4A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833D6A"/>
    <w:multiLevelType w:val="hybridMultilevel"/>
    <w:tmpl w:val="75D62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2A1FD4"/>
    <w:multiLevelType w:val="hybridMultilevel"/>
    <w:tmpl w:val="5D04C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7D04C9"/>
    <w:multiLevelType w:val="hybridMultilevel"/>
    <w:tmpl w:val="8BB64B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F0642A"/>
    <w:multiLevelType w:val="hybridMultilevel"/>
    <w:tmpl w:val="F96EBD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5A655BD"/>
    <w:multiLevelType w:val="hybridMultilevel"/>
    <w:tmpl w:val="C96236E6"/>
    <w:lvl w:ilvl="0" w:tplc="02049936">
      <w:start w:val="1"/>
      <w:numFmt w:val="bullet"/>
      <w:lvlText w:val=""/>
      <w:lvlJc w:val="left"/>
      <w:pPr>
        <w:tabs>
          <w:tab w:val="num" w:pos="170"/>
        </w:tabs>
        <w:ind w:left="170" w:hanging="170"/>
      </w:pPr>
      <w:rPr>
        <w:rFonts w:ascii="Symbol" w:hAnsi="Symbol" w:hint="default"/>
      </w:rPr>
    </w:lvl>
    <w:lvl w:ilvl="1" w:tplc="8CDA0B14">
      <w:start w:val="3"/>
      <w:numFmt w:val="bullet"/>
      <w:lvlText w:val="-"/>
      <w:lvlJc w:val="left"/>
      <w:pPr>
        <w:tabs>
          <w:tab w:val="num" w:pos="1440"/>
        </w:tabs>
        <w:ind w:left="1440" w:hanging="360"/>
      </w:pPr>
      <w:rPr>
        <w:rFonts w:ascii="Arial" w:eastAsia="Times New Roman" w:hAnsi="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70444FB"/>
    <w:multiLevelType w:val="hybridMultilevel"/>
    <w:tmpl w:val="0EAC556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4A06A0C"/>
    <w:multiLevelType w:val="hybridMultilevel"/>
    <w:tmpl w:val="5BBA7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7526205"/>
    <w:multiLevelType w:val="hybridMultilevel"/>
    <w:tmpl w:val="4C327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7B529C0"/>
    <w:multiLevelType w:val="hybridMultilevel"/>
    <w:tmpl w:val="DA7A2A04"/>
    <w:lvl w:ilvl="0" w:tplc="08090001">
      <w:start w:val="1"/>
      <w:numFmt w:val="bullet"/>
      <w:lvlRestart w:val="0"/>
      <w:pStyle w:val="DfESBullets"/>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Marlett" w:hAnsi="Marlett"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Marlett" w:hAnsi="Marlett"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Marlett" w:hAnsi="Marlett" w:hint="default"/>
      </w:rPr>
    </w:lvl>
  </w:abstractNum>
  <w:abstractNum w:abstractNumId="16" w15:restartNumberingAfterBreak="0">
    <w:nsid w:val="4A874FE6"/>
    <w:multiLevelType w:val="hybridMultilevel"/>
    <w:tmpl w:val="E4F674DE"/>
    <w:lvl w:ilvl="0" w:tplc="08090001">
      <w:start w:val="1"/>
      <w:numFmt w:val="bullet"/>
      <w:lvlText w:val=""/>
      <w:lvlJc w:val="left"/>
      <w:pPr>
        <w:ind w:left="855" w:hanging="360"/>
      </w:pPr>
      <w:rPr>
        <w:rFonts w:ascii="Symbol" w:hAnsi="Symbol" w:hint="default"/>
      </w:rPr>
    </w:lvl>
    <w:lvl w:ilvl="1" w:tplc="08090003" w:tentative="1">
      <w:start w:val="1"/>
      <w:numFmt w:val="bullet"/>
      <w:lvlText w:val="o"/>
      <w:lvlJc w:val="left"/>
      <w:pPr>
        <w:ind w:left="1575" w:hanging="360"/>
      </w:pPr>
      <w:rPr>
        <w:rFonts w:ascii="Courier New" w:hAnsi="Courier New" w:cs="Courier New" w:hint="default"/>
      </w:rPr>
    </w:lvl>
    <w:lvl w:ilvl="2" w:tplc="08090005" w:tentative="1">
      <w:start w:val="1"/>
      <w:numFmt w:val="bullet"/>
      <w:lvlText w:val=""/>
      <w:lvlJc w:val="left"/>
      <w:pPr>
        <w:ind w:left="2295" w:hanging="360"/>
      </w:pPr>
      <w:rPr>
        <w:rFonts w:ascii="Wingdings" w:hAnsi="Wingdings" w:hint="default"/>
      </w:rPr>
    </w:lvl>
    <w:lvl w:ilvl="3" w:tplc="08090001" w:tentative="1">
      <w:start w:val="1"/>
      <w:numFmt w:val="bullet"/>
      <w:lvlText w:val=""/>
      <w:lvlJc w:val="left"/>
      <w:pPr>
        <w:ind w:left="3015" w:hanging="360"/>
      </w:pPr>
      <w:rPr>
        <w:rFonts w:ascii="Symbol" w:hAnsi="Symbol" w:hint="default"/>
      </w:rPr>
    </w:lvl>
    <w:lvl w:ilvl="4" w:tplc="08090003" w:tentative="1">
      <w:start w:val="1"/>
      <w:numFmt w:val="bullet"/>
      <w:lvlText w:val="o"/>
      <w:lvlJc w:val="left"/>
      <w:pPr>
        <w:ind w:left="3735" w:hanging="360"/>
      </w:pPr>
      <w:rPr>
        <w:rFonts w:ascii="Courier New" w:hAnsi="Courier New" w:cs="Courier New" w:hint="default"/>
      </w:rPr>
    </w:lvl>
    <w:lvl w:ilvl="5" w:tplc="08090005" w:tentative="1">
      <w:start w:val="1"/>
      <w:numFmt w:val="bullet"/>
      <w:lvlText w:val=""/>
      <w:lvlJc w:val="left"/>
      <w:pPr>
        <w:ind w:left="4455" w:hanging="360"/>
      </w:pPr>
      <w:rPr>
        <w:rFonts w:ascii="Wingdings" w:hAnsi="Wingdings" w:hint="default"/>
      </w:rPr>
    </w:lvl>
    <w:lvl w:ilvl="6" w:tplc="08090001" w:tentative="1">
      <w:start w:val="1"/>
      <w:numFmt w:val="bullet"/>
      <w:lvlText w:val=""/>
      <w:lvlJc w:val="left"/>
      <w:pPr>
        <w:ind w:left="5175" w:hanging="360"/>
      </w:pPr>
      <w:rPr>
        <w:rFonts w:ascii="Symbol" w:hAnsi="Symbol" w:hint="default"/>
      </w:rPr>
    </w:lvl>
    <w:lvl w:ilvl="7" w:tplc="08090003" w:tentative="1">
      <w:start w:val="1"/>
      <w:numFmt w:val="bullet"/>
      <w:lvlText w:val="o"/>
      <w:lvlJc w:val="left"/>
      <w:pPr>
        <w:ind w:left="5895" w:hanging="360"/>
      </w:pPr>
      <w:rPr>
        <w:rFonts w:ascii="Courier New" w:hAnsi="Courier New" w:cs="Courier New" w:hint="default"/>
      </w:rPr>
    </w:lvl>
    <w:lvl w:ilvl="8" w:tplc="08090005" w:tentative="1">
      <w:start w:val="1"/>
      <w:numFmt w:val="bullet"/>
      <w:lvlText w:val=""/>
      <w:lvlJc w:val="left"/>
      <w:pPr>
        <w:ind w:left="6615" w:hanging="360"/>
      </w:pPr>
      <w:rPr>
        <w:rFonts w:ascii="Wingdings" w:hAnsi="Wingdings" w:hint="default"/>
      </w:rPr>
    </w:lvl>
  </w:abstractNum>
  <w:abstractNum w:abstractNumId="17" w15:restartNumberingAfterBreak="0">
    <w:nsid w:val="4BB179C5"/>
    <w:multiLevelType w:val="hybridMultilevel"/>
    <w:tmpl w:val="A75AA2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1CA762F"/>
    <w:multiLevelType w:val="hybridMultilevel"/>
    <w:tmpl w:val="8FA42026"/>
    <w:lvl w:ilvl="0" w:tplc="F7B2FC4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2E0126E"/>
    <w:multiLevelType w:val="hybridMultilevel"/>
    <w:tmpl w:val="70E0E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6A12829"/>
    <w:multiLevelType w:val="hybridMultilevel"/>
    <w:tmpl w:val="D8E20A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A95487F"/>
    <w:multiLevelType w:val="hybridMultilevel"/>
    <w:tmpl w:val="F2CC43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CF1422C"/>
    <w:multiLevelType w:val="hybridMultilevel"/>
    <w:tmpl w:val="FA88F87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E720715"/>
    <w:multiLevelType w:val="hybridMultilevel"/>
    <w:tmpl w:val="DE482EC8"/>
    <w:lvl w:ilvl="0" w:tplc="08090001">
      <w:start w:val="1"/>
      <w:numFmt w:val="bullet"/>
      <w:lvlText w:val=""/>
      <w:lvlJc w:val="left"/>
      <w:pPr>
        <w:tabs>
          <w:tab w:val="num" w:pos="1080"/>
        </w:tabs>
        <w:ind w:left="1080" w:hanging="360"/>
      </w:pPr>
      <w:rPr>
        <w:rFonts w:ascii="Symbol" w:hAnsi="Symbol" w:hint="default"/>
        <w:b w:val="0"/>
      </w:rPr>
    </w:lvl>
    <w:lvl w:ilvl="1" w:tplc="08090003" w:tentative="1">
      <w:start w:val="1"/>
      <w:numFmt w:val="bullet"/>
      <w:lvlText w:val="o"/>
      <w:lvlJc w:val="left"/>
      <w:pPr>
        <w:tabs>
          <w:tab w:val="num" w:pos="-720"/>
        </w:tabs>
        <w:ind w:left="-720" w:hanging="360"/>
      </w:pPr>
      <w:rPr>
        <w:rFonts w:ascii="Courier New" w:hAnsi="Courier New" w:hint="default"/>
      </w:rPr>
    </w:lvl>
    <w:lvl w:ilvl="2" w:tplc="08090005" w:tentative="1">
      <w:start w:val="1"/>
      <w:numFmt w:val="bullet"/>
      <w:lvlText w:val=""/>
      <w:lvlJc w:val="left"/>
      <w:pPr>
        <w:tabs>
          <w:tab w:val="num" w:pos="0"/>
        </w:tabs>
        <w:ind w:hanging="360"/>
      </w:pPr>
      <w:rPr>
        <w:rFonts w:ascii="Wingdings" w:hAnsi="Wingdings" w:hint="default"/>
      </w:rPr>
    </w:lvl>
    <w:lvl w:ilvl="3" w:tplc="08090001" w:tentative="1">
      <w:start w:val="1"/>
      <w:numFmt w:val="bullet"/>
      <w:lvlText w:val=""/>
      <w:lvlJc w:val="left"/>
      <w:pPr>
        <w:tabs>
          <w:tab w:val="num" w:pos="720"/>
        </w:tabs>
        <w:ind w:left="720" w:hanging="360"/>
      </w:pPr>
      <w:rPr>
        <w:rFonts w:ascii="Symbol" w:hAnsi="Symbol" w:hint="default"/>
      </w:rPr>
    </w:lvl>
    <w:lvl w:ilvl="4" w:tplc="08090003" w:tentative="1">
      <w:start w:val="1"/>
      <w:numFmt w:val="bullet"/>
      <w:lvlText w:val="o"/>
      <w:lvlJc w:val="left"/>
      <w:pPr>
        <w:tabs>
          <w:tab w:val="num" w:pos="1440"/>
        </w:tabs>
        <w:ind w:left="1440" w:hanging="360"/>
      </w:pPr>
      <w:rPr>
        <w:rFonts w:ascii="Courier New" w:hAnsi="Courier New" w:hint="default"/>
      </w:rPr>
    </w:lvl>
    <w:lvl w:ilvl="5" w:tplc="08090005" w:tentative="1">
      <w:start w:val="1"/>
      <w:numFmt w:val="bullet"/>
      <w:lvlText w:val=""/>
      <w:lvlJc w:val="left"/>
      <w:pPr>
        <w:tabs>
          <w:tab w:val="num" w:pos="2160"/>
        </w:tabs>
        <w:ind w:left="2160" w:hanging="360"/>
      </w:pPr>
      <w:rPr>
        <w:rFonts w:ascii="Wingdings" w:hAnsi="Wingdings" w:hint="default"/>
      </w:rPr>
    </w:lvl>
    <w:lvl w:ilvl="6" w:tplc="08090001" w:tentative="1">
      <w:start w:val="1"/>
      <w:numFmt w:val="bullet"/>
      <w:lvlText w:val=""/>
      <w:lvlJc w:val="left"/>
      <w:pPr>
        <w:tabs>
          <w:tab w:val="num" w:pos="2880"/>
        </w:tabs>
        <w:ind w:left="2880" w:hanging="360"/>
      </w:pPr>
      <w:rPr>
        <w:rFonts w:ascii="Symbol" w:hAnsi="Symbol" w:hint="default"/>
      </w:rPr>
    </w:lvl>
    <w:lvl w:ilvl="7" w:tplc="08090003" w:tentative="1">
      <w:start w:val="1"/>
      <w:numFmt w:val="bullet"/>
      <w:lvlText w:val="o"/>
      <w:lvlJc w:val="left"/>
      <w:pPr>
        <w:tabs>
          <w:tab w:val="num" w:pos="3600"/>
        </w:tabs>
        <w:ind w:left="3600" w:hanging="360"/>
      </w:pPr>
      <w:rPr>
        <w:rFonts w:ascii="Courier New" w:hAnsi="Courier New" w:hint="default"/>
      </w:rPr>
    </w:lvl>
    <w:lvl w:ilvl="8" w:tplc="08090005" w:tentative="1">
      <w:start w:val="1"/>
      <w:numFmt w:val="bullet"/>
      <w:lvlText w:val=""/>
      <w:lvlJc w:val="left"/>
      <w:pPr>
        <w:tabs>
          <w:tab w:val="num" w:pos="4320"/>
        </w:tabs>
        <w:ind w:left="4320" w:hanging="360"/>
      </w:pPr>
      <w:rPr>
        <w:rFonts w:ascii="Wingdings" w:hAnsi="Wingdings" w:hint="default"/>
      </w:rPr>
    </w:lvl>
  </w:abstractNum>
  <w:abstractNum w:abstractNumId="24" w15:restartNumberingAfterBreak="0">
    <w:nsid w:val="69A665D2"/>
    <w:multiLevelType w:val="hybridMultilevel"/>
    <w:tmpl w:val="C6543B38"/>
    <w:lvl w:ilvl="0" w:tplc="350A1C2E">
      <w:start w:val="1"/>
      <w:numFmt w:val="lowerLetter"/>
      <w:lvlText w:val="%1)"/>
      <w:lvlJc w:val="left"/>
      <w:pPr>
        <w:ind w:left="720" w:hanging="360"/>
      </w:pPr>
      <w:rPr>
        <w:rFonts w:ascii="Arial" w:eastAsia="Times New Roman" w:hAnsi="Arial" w:cs="Times New Roman"/>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DD9757A"/>
    <w:multiLevelType w:val="hybridMultilevel"/>
    <w:tmpl w:val="877E801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6" w15:restartNumberingAfterBreak="0">
    <w:nsid w:val="6FF66F99"/>
    <w:multiLevelType w:val="hybridMultilevel"/>
    <w:tmpl w:val="268AF0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50210B4"/>
    <w:multiLevelType w:val="hybridMultilevel"/>
    <w:tmpl w:val="F1608068"/>
    <w:lvl w:ilvl="0" w:tplc="42AC512A">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6E63334"/>
    <w:multiLevelType w:val="hybridMultilevel"/>
    <w:tmpl w:val="281408F2"/>
    <w:lvl w:ilvl="0" w:tplc="08090001">
      <w:start w:val="1"/>
      <w:numFmt w:val="bullet"/>
      <w:lvlText w:val=""/>
      <w:lvlJc w:val="left"/>
      <w:pPr>
        <w:ind w:left="792" w:hanging="360"/>
      </w:pPr>
      <w:rPr>
        <w:rFonts w:ascii="Symbol" w:hAnsi="Symbol" w:hint="default"/>
      </w:rPr>
    </w:lvl>
    <w:lvl w:ilvl="1" w:tplc="08090003">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29" w15:restartNumberingAfterBreak="0">
    <w:nsid w:val="7AB970D3"/>
    <w:multiLevelType w:val="hybridMultilevel"/>
    <w:tmpl w:val="45A2B5C2"/>
    <w:lvl w:ilvl="0" w:tplc="08090017">
      <w:start w:val="1"/>
      <w:numFmt w:val="lowerLetter"/>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7BCA5A39"/>
    <w:multiLevelType w:val="hybridMultilevel"/>
    <w:tmpl w:val="28908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C0944F1"/>
    <w:multiLevelType w:val="hybridMultilevel"/>
    <w:tmpl w:val="3B4C4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D2C66D3"/>
    <w:multiLevelType w:val="hybridMultilevel"/>
    <w:tmpl w:val="E5BAC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11"/>
  </w:num>
  <w:num w:numId="3">
    <w:abstractNumId w:val="28"/>
  </w:num>
  <w:num w:numId="4">
    <w:abstractNumId w:val="9"/>
  </w:num>
  <w:num w:numId="5">
    <w:abstractNumId w:val="32"/>
  </w:num>
  <w:num w:numId="6">
    <w:abstractNumId w:val="13"/>
  </w:num>
  <w:num w:numId="7">
    <w:abstractNumId w:val="2"/>
  </w:num>
  <w:num w:numId="8">
    <w:abstractNumId w:val="8"/>
  </w:num>
  <w:num w:numId="9">
    <w:abstractNumId w:val="6"/>
  </w:num>
  <w:num w:numId="10">
    <w:abstractNumId w:val="10"/>
  </w:num>
  <w:num w:numId="11">
    <w:abstractNumId w:val="27"/>
  </w:num>
  <w:num w:numId="12">
    <w:abstractNumId w:val="31"/>
  </w:num>
  <w:num w:numId="13">
    <w:abstractNumId w:val="1"/>
  </w:num>
  <w:num w:numId="14">
    <w:abstractNumId w:val="25"/>
  </w:num>
  <w:num w:numId="15">
    <w:abstractNumId w:val="30"/>
  </w:num>
  <w:num w:numId="16">
    <w:abstractNumId w:val="29"/>
  </w:num>
  <w:num w:numId="17">
    <w:abstractNumId w:val="0"/>
  </w:num>
  <w:num w:numId="18">
    <w:abstractNumId w:val="22"/>
  </w:num>
  <w:num w:numId="19">
    <w:abstractNumId w:val="12"/>
  </w:num>
  <w:num w:numId="20">
    <w:abstractNumId w:val="23"/>
  </w:num>
  <w:num w:numId="21">
    <w:abstractNumId w:val="7"/>
  </w:num>
  <w:num w:numId="22">
    <w:abstractNumId w:val="19"/>
  </w:num>
  <w:num w:numId="23">
    <w:abstractNumId w:val="21"/>
  </w:num>
  <w:num w:numId="24">
    <w:abstractNumId w:val="5"/>
  </w:num>
  <w:num w:numId="25">
    <w:abstractNumId w:val="17"/>
  </w:num>
  <w:num w:numId="26">
    <w:abstractNumId w:val="24"/>
  </w:num>
  <w:num w:numId="27">
    <w:abstractNumId w:val="4"/>
  </w:num>
  <w:num w:numId="28">
    <w:abstractNumId w:val="15"/>
  </w:num>
  <w:num w:numId="29">
    <w:abstractNumId w:val="18"/>
  </w:num>
  <w:num w:numId="30">
    <w:abstractNumId w:val="14"/>
  </w:num>
  <w:num w:numId="31">
    <w:abstractNumId w:val="3"/>
  </w:num>
  <w:num w:numId="32">
    <w:abstractNumId w:val="26"/>
  </w:num>
  <w:num w:numId="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068"/>
    <w:rsid w:val="000048C0"/>
    <w:rsid w:val="00020FFE"/>
    <w:rsid w:val="00044ECA"/>
    <w:rsid w:val="000734FF"/>
    <w:rsid w:val="00083E8B"/>
    <w:rsid w:val="00095CC0"/>
    <w:rsid w:val="000B240E"/>
    <w:rsid w:val="000C6059"/>
    <w:rsid w:val="000F5229"/>
    <w:rsid w:val="001013CD"/>
    <w:rsid w:val="00134F64"/>
    <w:rsid w:val="00142FEE"/>
    <w:rsid w:val="00167CD2"/>
    <w:rsid w:val="00182C76"/>
    <w:rsid w:val="0019387E"/>
    <w:rsid w:val="001A68C5"/>
    <w:rsid w:val="001B0E57"/>
    <w:rsid w:val="001B3509"/>
    <w:rsid w:val="001C139B"/>
    <w:rsid w:val="001E7200"/>
    <w:rsid w:val="002037E5"/>
    <w:rsid w:val="00211BA1"/>
    <w:rsid w:val="002666C3"/>
    <w:rsid w:val="002A3CCA"/>
    <w:rsid w:val="002B09EA"/>
    <w:rsid w:val="002C6EB7"/>
    <w:rsid w:val="002F1001"/>
    <w:rsid w:val="0031556D"/>
    <w:rsid w:val="00332C26"/>
    <w:rsid w:val="00395592"/>
    <w:rsid w:val="00397222"/>
    <w:rsid w:val="003C31D5"/>
    <w:rsid w:val="003C3AF7"/>
    <w:rsid w:val="003D5269"/>
    <w:rsid w:val="00400BA7"/>
    <w:rsid w:val="0042273F"/>
    <w:rsid w:val="004327CD"/>
    <w:rsid w:val="0044540F"/>
    <w:rsid w:val="00463535"/>
    <w:rsid w:val="00495AF1"/>
    <w:rsid w:val="004A2889"/>
    <w:rsid w:val="004A72A7"/>
    <w:rsid w:val="004B2262"/>
    <w:rsid w:val="004F2A78"/>
    <w:rsid w:val="00517D13"/>
    <w:rsid w:val="0053075B"/>
    <w:rsid w:val="0055147B"/>
    <w:rsid w:val="00563B2C"/>
    <w:rsid w:val="00596212"/>
    <w:rsid w:val="0063379D"/>
    <w:rsid w:val="006542A2"/>
    <w:rsid w:val="00676068"/>
    <w:rsid w:val="00696F4E"/>
    <w:rsid w:val="006A2D75"/>
    <w:rsid w:val="006A6730"/>
    <w:rsid w:val="006B29BE"/>
    <w:rsid w:val="006C30EA"/>
    <w:rsid w:val="006F05E4"/>
    <w:rsid w:val="00730FBF"/>
    <w:rsid w:val="00776DDC"/>
    <w:rsid w:val="007C2928"/>
    <w:rsid w:val="008100CF"/>
    <w:rsid w:val="00851DE7"/>
    <w:rsid w:val="00864616"/>
    <w:rsid w:val="008C1805"/>
    <w:rsid w:val="008C73C7"/>
    <w:rsid w:val="008D6769"/>
    <w:rsid w:val="008E29CA"/>
    <w:rsid w:val="008F4127"/>
    <w:rsid w:val="00903CE2"/>
    <w:rsid w:val="009465D9"/>
    <w:rsid w:val="00983D65"/>
    <w:rsid w:val="00987D40"/>
    <w:rsid w:val="009C492B"/>
    <w:rsid w:val="009E3D1A"/>
    <w:rsid w:val="009F4225"/>
    <w:rsid w:val="00A02867"/>
    <w:rsid w:val="00A06B3E"/>
    <w:rsid w:val="00A53B09"/>
    <w:rsid w:val="00AB1D19"/>
    <w:rsid w:val="00AB518A"/>
    <w:rsid w:val="00AF51CB"/>
    <w:rsid w:val="00B107C4"/>
    <w:rsid w:val="00B15B26"/>
    <w:rsid w:val="00B30A07"/>
    <w:rsid w:val="00B838BC"/>
    <w:rsid w:val="00BA7D11"/>
    <w:rsid w:val="00BB1E6D"/>
    <w:rsid w:val="00BD43AA"/>
    <w:rsid w:val="00BD576E"/>
    <w:rsid w:val="00C053F9"/>
    <w:rsid w:val="00C24115"/>
    <w:rsid w:val="00C42FDA"/>
    <w:rsid w:val="00C81751"/>
    <w:rsid w:val="00CB1FD1"/>
    <w:rsid w:val="00CB24D4"/>
    <w:rsid w:val="00CB354F"/>
    <w:rsid w:val="00CC6FB0"/>
    <w:rsid w:val="00CE679E"/>
    <w:rsid w:val="00CF285F"/>
    <w:rsid w:val="00D2475A"/>
    <w:rsid w:val="00D547B6"/>
    <w:rsid w:val="00D5701D"/>
    <w:rsid w:val="00D617BC"/>
    <w:rsid w:val="00D63FD1"/>
    <w:rsid w:val="00D834BC"/>
    <w:rsid w:val="00DA1F25"/>
    <w:rsid w:val="00DA386E"/>
    <w:rsid w:val="00DC5087"/>
    <w:rsid w:val="00E017C3"/>
    <w:rsid w:val="00E05CDC"/>
    <w:rsid w:val="00E22759"/>
    <w:rsid w:val="00E35CC2"/>
    <w:rsid w:val="00E41042"/>
    <w:rsid w:val="00E427EF"/>
    <w:rsid w:val="00EB6165"/>
    <w:rsid w:val="00EB624E"/>
    <w:rsid w:val="00EF3FBE"/>
    <w:rsid w:val="00F16DEB"/>
    <w:rsid w:val="00F24C41"/>
    <w:rsid w:val="00F672B8"/>
    <w:rsid w:val="00FA1684"/>
    <w:rsid w:val="00FB1BE7"/>
    <w:rsid w:val="00FB58FF"/>
    <w:rsid w:val="00FC7C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50"/>
    <o:shapelayout v:ext="edit">
      <o:idmap v:ext="edit" data="2"/>
    </o:shapelayout>
  </w:shapeDefaults>
  <w:decimalSymbol w:val="."/>
  <w:listSeparator w:val=","/>
  <w14:docId w14:val="3310382E"/>
  <w15:chartTrackingRefBased/>
  <w15:docId w15:val="{DCD02129-60AA-493E-B52C-98AFD5A0D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6DEB"/>
    <w:rPr>
      <w:rFonts w:ascii="Arial" w:hAnsi="Arial"/>
      <w:sz w:val="24"/>
    </w:rPr>
  </w:style>
  <w:style w:type="paragraph" w:styleId="Heading1">
    <w:name w:val="heading 1"/>
    <w:basedOn w:val="Normal"/>
    <w:next w:val="Normal"/>
    <w:link w:val="Heading1Char"/>
    <w:autoRedefine/>
    <w:uiPriority w:val="9"/>
    <w:qFormat/>
    <w:rsid w:val="00F16DEB"/>
    <w:pPr>
      <w:keepNext/>
      <w:keepLines/>
      <w:spacing w:before="240" w:after="0"/>
      <w:outlineLvl w:val="0"/>
    </w:pPr>
    <w:rPr>
      <w:rFonts w:eastAsiaTheme="majorEastAsia" w:cstheme="majorBidi"/>
      <w:color w:val="006978"/>
      <w:sz w:val="52"/>
      <w:szCs w:val="32"/>
    </w:rPr>
  </w:style>
  <w:style w:type="paragraph" w:styleId="Heading2">
    <w:name w:val="heading 2"/>
    <w:basedOn w:val="Normal"/>
    <w:next w:val="Normal"/>
    <w:link w:val="Heading2Char"/>
    <w:autoRedefine/>
    <w:uiPriority w:val="9"/>
    <w:unhideWhenUsed/>
    <w:qFormat/>
    <w:rsid w:val="00167CD2"/>
    <w:pPr>
      <w:keepNext/>
      <w:keepLines/>
      <w:spacing w:before="40" w:after="0"/>
      <w:outlineLvl w:val="1"/>
    </w:pPr>
    <w:rPr>
      <w:rFonts w:eastAsiaTheme="majorEastAsia" w:cstheme="majorBidi"/>
      <w:color w:val="006978"/>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6D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6DEB"/>
  </w:style>
  <w:style w:type="paragraph" w:styleId="Footer">
    <w:name w:val="footer"/>
    <w:basedOn w:val="Normal"/>
    <w:link w:val="FooterChar"/>
    <w:uiPriority w:val="99"/>
    <w:unhideWhenUsed/>
    <w:rsid w:val="00F16D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6DEB"/>
  </w:style>
  <w:style w:type="character" w:customStyle="1" w:styleId="Heading1Char">
    <w:name w:val="Heading 1 Char"/>
    <w:basedOn w:val="DefaultParagraphFont"/>
    <w:link w:val="Heading1"/>
    <w:uiPriority w:val="9"/>
    <w:rsid w:val="00F16DEB"/>
    <w:rPr>
      <w:rFonts w:ascii="Arial" w:eastAsiaTheme="majorEastAsia" w:hAnsi="Arial" w:cstheme="majorBidi"/>
      <w:color w:val="006978"/>
      <w:sz w:val="52"/>
      <w:szCs w:val="32"/>
    </w:rPr>
  </w:style>
  <w:style w:type="character" w:customStyle="1" w:styleId="Heading2Char">
    <w:name w:val="Heading 2 Char"/>
    <w:basedOn w:val="DefaultParagraphFont"/>
    <w:link w:val="Heading2"/>
    <w:uiPriority w:val="9"/>
    <w:rsid w:val="00167CD2"/>
    <w:rPr>
      <w:rFonts w:ascii="Arial" w:eastAsiaTheme="majorEastAsia" w:hAnsi="Arial" w:cstheme="majorBidi"/>
      <w:color w:val="006978"/>
      <w:sz w:val="32"/>
      <w:szCs w:val="32"/>
    </w:rPr>
  </w:style>
  <w:style w:type="paragraph" w:styleId="ListParagraph">
    <w:name w:val="List Paragraph"/>
    <w:basedOn w:val="Normal"/>
    <w:uiPriority w:val="34"/>
    <w:qFormat/>
    <w:rsid w:val="00F16DEB"/>
    <w:pPr>
      <w:ind w:left="720"/>
      <w:contextualSpacing/>
    </w:pPr>
  </w:style>
  <w:style w:type="table" w:styleId="TableGrid">
    <w:name w:val="Table Grid"/>
    <w:basedOn w:val="TableNormal"/>
    <w:uiPriority w:val="39"/>
    <w:rsid w:val="008646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B24D4"/>
    <w:pPr>
      <w:spacing w:after="0" w:line="240" w:lineRule="auto"/>
    </w:pPr>
    <w:rPr>
      <w:rFonts w:ascii="Arial" w:hAnsi="Arial"/>
      <w:sz w:val="24"/>
    </w:rPr>
  </w:style>
  <w:style w:type="paragraph" w:styleId="CommentText">
    <w:name w:val="annotation text"/>
    <w:basedOn w:val="Normal"/>
    <w:link w:val="CommentTextChar"/>
    <w:uiPriority w:val="99"/>
    <w:semiHidden/>
    <w:rsid w:val="0053075B"/>
    <w:pPr>
      <w:widowControl w:val="0"/>
      <w:overflowPunct w:val="0"/>
      <w:autoSpaceDE w:val="0"/>
      <w:autoSpaceDN w:val="0"/>
      <w:adjustRightInd w:val="0"/>
      <w:spacing w:after="0" w:line="240" w:lineRule="auto"/>
      <w:textAlignment w:val="baseline"/>
    </w:pPr>
    <w:rPr>
      <w:rFonts w:eastAsia="Times New Roman" w:cs="Times New Roman"/>
      <w:sz w:val="20"/>
      <w:szCs w:val="20"/>
    </w:rPr>
  </w:style>
  <w:style w:type="character" w:customStyle="1" w:styleId="CommentTextChar">
    <w:name w:val="Comment Text Char"/>
    <w:basedOn w:val="DefaultParagraphFont"/>
    <w:link w:val="CommentText"/>
    <w:uiPriority w:val="99"/>
    <w:semiHidden/>
    <w:rsid w:val="0053075B"/>
    <w:rPr>
      <w:rFonts w:ascii="Arial" w:eastAsia="Times New Roman" w:hAnsi="Arial" w:cs="Times New Roman"/>
      <w:sz w:val="20"/>
      <w:szCs w:val="20"/>
    </w:rPr>
  </w:style>
  <w:style w:type="paragraph" w:customStyle="1" w:styleId="DfESBullets">
    <w:name w:val="DfESBullets"/>
    <w:basedOn w:val="Normal"/>
    <w:rsid w:val="0053075B"/>
    <w:pPr>
      <w:widowControl w:val="0"/>
      <w:numPr>
        <w:numId w:val="28"/>
      </w:numPr>
      <w:overflowPunct w:val="0"/>
      <w:autoSpaceDE w:val="0"/>
      <w:autoSpaceDN w:val="0"/>
      <w:adjustRightInd w:val="0"/>
      <w:spacing w:after="240" w:line="240" w:lineRule="auto"/>
      <w:textAlignment w:val="baseline"/>
    </w:pPr>
    <w:rPr>
      <w:rFonts w:eastAsia="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7410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30.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10F9D9-95C1-4954-9B87-17EF521E3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27</Pages>
  <Words>7464</Words>
  <Characters>42551</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Connolly</dc:creator>
  <cp:keywords/>
  <dc:description/>
  <cp:lastModifiedBy>Annette Pittaway</cp:lastModifiedBy>
  <cp:revision>6</cp:revision>
  <dcterms:created xsi:type="dcterms:W3CDTF">2021-12-08T15:41:00Z</dcterms:created>
  <dcterms:modified xsi:type="dcterms:W3CDTF">2022-06-07T13:52:00Z</dcterms:modified>
</cp:coreProperties>
</file>